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A3" w:rsidRPr="00CE3023" w:rsidRDefault="00CD13A3"/>
    <w:p w:rsidR="0080661E" w:rsidRPr="00CE3023" w:rsidRDefault="0080661E" w:rsidP="00127F4B">
      <w:pPr>
        <w:spacing w:after="0" w:line="240" w:lineRule="auto"/>
        <w:rPr>
          <w:rFonts w:ascii="Times New Roman" w:eastAsia="Calibri" w:hAnsi="Times New Roman"/>
          <w:b/>
          <w:sz w:val="24"/>
          <w:szCs w:val="24"/>
        </w:rPr>
      </w:pPr>
    </w:p>
    <w:p w:rsidR="0080661E" w:rsidRPr="00CE3023" w:rsidRDefault="0080661E" w:rsidP="00622C51">
      <w:pPr>
        <w:spacing w:after="0" w:line="240" w:lineRule="auto"/>
        <w:jc w:val="center"/>
        <w:rPr>
          <w:rFonts w:ascii="Times New Roman" w:eastAsia="Calibri" w:hAnsi="Times New Roman"/>
          <w:b/>
          <w:sz w:val="24"/>
          <w:szCs w:val="24"/>
        </w:rPr>
      </w:pPr>
    </w:p>
    <w:p w:rsidR="00622C51" w:rsidRPr="00CE3023" w:rsidRDefault="00622C51" w:rsidP="00622C51">
      <w:pPr>
        <w:spacing w:after="0" w:line="240" w:lineRule="auto"/>
        <w:jc w:val="center"/>
        <w:rPr>
          <w:rFonts w:ascii="Times New Roman" w:eastAsia="Calibri" w:hAnsi="Times New Roman"/>
          <w:b/>
          <w:sz w:val="24"/>
          <w:szCs w:val="24"/>
        </w:rPr>
      </w:pPr>
      <w:r w:rsidRPr="00CE3023">
        <w:rPr>
          <w:rFonts w:ascii="Times New Roman" w:eastAsia="Calibri" w:hAnsi="Times New Roman"/>
          <w:b/>
          <w:sz w:val="24"/>
          <w:szCs w:val="24"/>
        </w:rPr>
        <w:t>PROCEDURA DE SELECŢIE A PARTICIPANŢILOR LA ACTIVITĂŢILE DE FORMARE PREVĂZUTE ÎN CADRUL PROIECTULUI</w:t>
      </w:r>
    </w:p>
    <w:p w:rsidR="0097708D" w:rsidRDefault="00EE5F57" w:rsidP="00622C51">
      <w:pPr>
        <w:spacing w:after="0" w:line="240" w:lineRule="auto"/>
        <w:jc w:val="center"/>
        <w:rPr>
          <w:rFonts w:ascii="Times New Roman" w:eastAsia="Calibri" w:hAnsi="Times New Roman"/>
          <w:b/>
          <w:color w:val="0070C0"/>
          <w:sz w:val="24"/>
          <w:szCs w:val="24"/>
        </w:rPr>
      </w:pPr>
      <w:r w:rsidRPr="00CE3023">
        <w:rPr>
          <w:rFonts w:ascii="Times New Roman" w:eastAsia="Calibri" w:hAnsi="Times New Roman"/>
          <w:b/>
          <w:color w:val="0070C0"/>
          <w:sz w:val="24"/>
          <w:szCs w:val="24"/>
        </w:rPr>
        <w:t xml:space="preserve">- ediție revizuită la data de </w:t>
      </w:r>
      <w:r w:rsidR="002B7720">
        <w:rPr>
          <w:rFonts w:ascii="Times New Roman" w:eastAsia="Calibri" w:hAnsi="Times New Roman"/>
          <w:b/>
          <w:color w:val="0070C0"/>
          <w:sz w:val="24"/>
          <w:szCs w:val="24"/>
        </w:rPr>
        <w:t>3</w:t>
      </w:r>
      <w:r w:rsidR="00082F73" w:rsidRPr="00CE3023">
        <w:rPr>
          <w:rFonts w:ascii="Times New Roman" w:eastAsia="Calibri" w:hAnsi="Times New Roman"/>
          <w:b/>
          <w:color w:val="0070C0"/>
          <w:sz w:val="24"/>
          <w:szCs w:val="24"/>
        </w:rPr>
        <w:t>.0</w:t>
      </w:r>
      <w:r w:rsidR="00DE5D05">
        <w:rPr>
          <w:rFonts w:ascii="Times New Roman" w:eastAsia="Calibri" w:hAnsi="Times New Roman"/>
          <w:b/>
          <w:color w:val="0070C0"/>
          <w:sz w:val="24"/>
          <w:szCs w:val="24"/>
        </w:rPr>
        <w:t>7</w:t>
      </w:r>
      <w:r w:rsidR="00082F73" w:rsidRPr="00CE3023">
        <w:rPr>
          <w:rFonts w:ascii="Times New Roman" w:eastAsia="Calibri" w:hAnsi="Times New Roman"/>
          <w:b/>
          <w:color w:val="0070C0"/>
          <w:sz w:val="24"/>
          <w:szCs w:val="24"/>
        </w:rPr>
        <w:t>.2019</w:t>
      </w:r>
      <w:r w:rsidR="00EC5467" w:rsidRPr="00CE3023">
        <w:rPr>
          <w:rFonts w:ascii="Times New Roman" w:eastAsia="Calibri" w:hAnsi="Times New Roman"/>
          <w:b/>
          <w:color w:val="0070C0"/>
          <w:sz w:val="24"/>
          <w:szCs w:val="24"/>
        </w:rPr>
        <w:t xml:space="preserve"> </w:t>
      </w:r>
      <w:r w:rsidR="00571BAA">
        <w:rPr>
          <w:rFonts w:ascii="Times New Roman" w:eastAsia="Calibri" w:hAnsi="Times New Roman"/>
          <w:b/>
          <w:color w:val="0070C0"/>
          <w:sz w:val="24"/>
          <w:szCs w:val="24"/>
        </w:rPr>
        <w:t>–</w:t>
      </w:r>
      <w:r w:rsidR="0097708D" w:rsidRPr="00CE3023">
        <w:rPr>
          <w:rFonts w:ascii="Times New Roman" w:eastAsia="Calibri" w:hAnsi="Times New Roman"/>
          <w:b/>
          <w:color w:val="0070C0"/>
          <w:sz w:val="24"/>
          <w:szCs w:val="24"/>
        </w:rPr>
        <w:t xml:space="preserve"> </w:t>
      </w:r>
    </w:p>
    <w:p w:rsidR="00622C51" w:rsidRDefault="00571BAA" w:rsidP="00127F4B">
      <w:pPr>
        <w:spacing w:after="0" w:line="240" w:lineRule="auto"/>
        <w:jc w:val="center"/>
        <w:rPr>
          <w:rFonts w:ascii="Times New Roman" w:eastAsia="Calibri" w:hAnsi="Times New Roman"/>
          <w:b/>
          <w:color w:val="0070C0"/>
          <w:sz w:val="24"/>
          <w:szCs w:val="24"/>
        </w:rPr>
      </w:pPr>
      <w:r>
        <w:rPr>
          <w:rFonts w:ascii="Times New Roman" w:eastAsia="Calibri" w:hAnsi="Times New Roman"/>
          <w:b/>
          <w:color w:val="0070C0"/>
          <w:sz w:val="24"/>
          <w:szCs w:val="24"/>
        </w:rPr>
        <w:t xml:space="preserve">aplicabilă APELULUI </w:t>
      </w:r>
      <w:r w:rsidR="00DE5D05">
        <w:rPr>
          <w:rFonts w:ascii="Times New Roman" w:eastAsia="Calibri" w:hAnsi="Times New Roman"/>
          <w:b/>
          <w:color w:val="0070C0"/>
          <w:sz w:val="24"/>
          <w:szCs w:val="24"/>
        </w:rPr>
        <w:t>4</w:t>
      </w:r>
    </w:p>
    <w:p w:rsidR="00127F4B" w:rsidRPr="00127F4B" w:rsidRDefault="00127F4B" w:rsidP="00127F4B">
      <w:pPr>
        <w:spacing w:after="0" w:line="240" w:lineRule="auto"/>
        <w:jc w:val="center"/>
        <w:rPr>
          <w:rFonts w:ascii="Times New Roman" w:eastAsia="Calibri" w:hAnsi="Times New Roman"/>
          <w:b/>
          <w:color w:val="0070C0"/>
          <w:sz w:val="24"/>
          <w:szCs w:val="24"/>
        </w:rPr>
      </w:pPr>
    </w:p>
    <w:p w:rsidR="00622C51" w:rsidRPr="00CE3023" w:rsidRDefault="00622C51" w:rsidP="00622C51">
      <w:pPr>
        <w:spacing w:before="120" w:after="0" w:line="240" w:lineRule="auto"/>
        <w:ind w:left="284"/>
        <w:jc w:val="center"/>
        <w:rPr>
          <w:rFonts w:ascii="Times New Roman" w:eastAsia="Calibri" w:hAnsi="Times New Roman"/>
          <w:b/>
          <w:sz w:val="24"/>
          <w:szCs w:val="24"/>
        </w:rPr>
      </w:pPr>
      <w:r w:rsidRPr="00CE3023">
        <w:rPr>
          <w:rFonts w:ascii="Times New Roman" w:eastAsia="Calibri" w:hAnsi="Times New Roman"/>
          <w:b/>
          <w:sz w:val="24"/>
          <w:szCs w:val="24"/>
        </w:rPr>
        <w:t>„ETICA – Eficienţă, Transparenţă şi Interes pentru Conduita din Administraţie”</w:t>
      </w:r>
    </w:p>
    <w:p w:rsidR="00622C51" w:rsidRPr="00CE3023" w:rsidRDefault="00A06659" w:rsidP="00622C51">
      <w:pPr>
        <w:spacing w:before="120" w:after="0" w:line="240" w:lineRule="auto"/>
        <w:ind w:left="284"/>
        <w:jc w:val="center"/>
        <w:rPr>
          <w:rFonts w:ascii="Times New Roman" w:eastAsia="Calibri" w:hAnsi="Times New Roman"/>
          <w:b/>
          <w:sz w:val="24"/>
          <w:szCs w:val="24"/>
        </w:rPr>
      </w:pPr>
      <w:r w:rsidRPr="00CE3023">
        <w:rPr>
          <w:rFonts w:ascii="Times New Roman" w:eastAsia="Calibri" w:hAnsi="Times New Roman"/>
          <w:b/>
          <w:sz w:val="24"/>
          <w:szCs w:val="24"/>
        </w:rPr>
        <w:t>cod SIPOCA 63</w:t>
      </w:r>
      <w:r w:rsidR="00595EC0">
        <w:rPr>
          <w:rFonts w:ascii="Times New Roman" w:eastAsia="Calibri" w:hAnsi="Times New Roman"/>
          <w:b/>
          <w:sz w:val="24"/>
          <w:szCs w:val="24"/>
        </w:rPr>
        <w:t xml:space="preserve">, </w:t>
      </w:r>
      <w:r w:rsidR="00595EC0" w:rsidRPr="00595EC0">
        <w:rPr>
          <w:rFonts w:ascii="Times New Roman" w:eastAsia="Calibri" w:hAnsi="Times New Roman"/>
          <w:b/>
          <w:sz w:val="24"/>
          <w:szCs w:val="24"/>
        </w:rPr>
        <w:t>cod SMIS 119741</w:t>
      </w:r>
    </w:p>
    <w:p w:rsidR="0080661E" w:rsidRDefault="0080661E" w:rsidP="00622C51">
      <w:pPr>
        <w:spacing w:after="0" w:line="240" w:lineRule="auto"/>
        <w:rPr>
          <w:rFonts w:ascii="Times New Roman" w:eastAsia="Calibri" w:hAnsi="Times New Roman"/>
          <w:sz w:val="24"/>
          <w:szCs w:val="24"/>
        </w:rPr>
      </w:pPr>
    </w:p>
    <w:p w:rsidR="001D43D1" w:rsidRPr="00CE3023" w:rsidRDefault="001D43D1" w:rsidP="00622C51">
      <w:pPr>
        <w:spacing w:after="0" w:line="240" w:lineRule="auto"/>
        <w:rPr>
          <w:rFonts w:ascii="Times New Roman" w:eastAsia="Calibri" w:hAnsi="Times New Roman"/>
          <w:sz w:val="24"/>
          <w:szCs w:val="24"/>
        </w:rPr>
      </w:pPr>
    </w:p>
    <w:p w:rsidR="00622C51" w:rsidRPr="00CE3023" w:rsidRDefault="00622C51" w:rsidP="00622C51">
      <w:pPr>
        <w:numPr>
          <w:ilvl w:val="0"/>
          <w:numId w:val="5"/>
        </w:num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b/>
          <w:sz w:val="24"/>
          <w:szCs w:val="24"/>
        </w:rPr>
        <w:t xml:space="preserve">INTRODUCERE </w:t>
      </w:r>
    </w:p>
    <w:p w:rsidR="001D43D1" w:rsidRPr="00CE3023" w:rsidRDefault="001D43D1" w:rsidP="00622C51">
      <w:pPr>
        <w:spacing w:after="0" w:line="240" w:lineRule="auto"/>
        <w:rPr>
          <w:rFonts w:ascii="Times New Roman" w:eastAsia="Calibri" w:hAnsi="Times New Roman"/>
          <w:b/>
          <w:sz w:val="24"/>
          <w:szCs w:val="24"/>
        </w:rPr>
      </w:pPr>
    </w:p>
    <w:p w:rsidR="00622C51" w:rsidRPr="00CE3023" w:rsidRDefault="00622C51" w:rsidP="00622C51">
      <w:pPr>
        <w:spacing w:before="120"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Prezenta procedură este elaborată în contextul implementării Activităţii 19, Activităţii 20, Activităţii 21, Activităţii 22 din cadrul proiectului „ETICA – Eficienţă, Transparenţă şi Interes pentru Conduita din </w:t>
      </w:r>
      <w:r w:rsidR="00A06659" w:rsidRPr="00CE3023">
        <w:rPr>
          <w:rFonts w:ascii="Times New Roman" w:eastAsia="Calibri" w:hAnsi="Times New Roman"/>
          <w:sz w:val="24"/>
          <w:szCs w:val="24"/>
        </w:rPr>
        <w:t xml:space="preserve">Administraţie”, cod SIPOCA </w:t>
      </w:r>
      <w:r w:rsidRPr="00CE3023">
        <w:rPr>
          <w:rFonts w:ascii="Times New Roman" w:eastAsia="Calibri" w:hAnsi="Times New Roman"/>
          <w:sz w:val="24"/>
          <w:szCs w:val="24"/>
        </w:rPr>
        <w:t>6</w:t>
      </w:r>
      <w:r w:rsidR="00A06659" w:rsidRPr="00CE3023">
        <w:rPr>
          <w:rFonts w:ascii="Times New Roman" w:eastAsia="Calibri" w:hAnsi="Times New Roman"/>
          <w:sz w:val="24"/>
          <w:szCs w:val="24"/>
        </w:rPr>
        <w:t>3</w:t>
      </w:r>
      <w:r w:rsidRPr="00CE3023">
        <w:rPr>
          <w:rFonts w:ascii="Times New Roman" w:eastAsia="Calibri" w:hAnsi="Times New Roman"/>
          <w:sz w:val="24"/>
          <w:szCs w:val="24"/>
        </w:rPr>
        <w:t xml:space="preserve">, </w:t>
      </w:r>
      <w:r w:rsidR="00595EC0" w:rsidRPr="00595EC0">
        <w:rPr>
          <w:rFonts w:ascii="Times New Roman" w:eastAsia="Calibri" w:hAnsi="Times New Roman"/>
          <w:sz w:val="24"/>
          <w:szCs w:val="24"/>
        </w:rPr>
        <w:t xml:space="preserve">cod SMIS 119741 </w:t>
      </w:r>
      <w:r w:rsidRPr="00CE3023">
        <w:rPr>
          <w:rFonts w:ascii="Times New Roman" w:eastAsia="Calibri" w:hAnsi="Times New Roman"/>
          <w:sz w:val="24"/>
          <w:szCs w:val="24"/>
        </w:rPr>
        <w:t xml:space="preserve">care contribuie, conform obiectivelor, la îmbunătățirea cunoștințelor și a competențelor personalului din autoritățile și instituțiile publice în ceea ce privește </w:t>
      </w:r>
      <w:r w:rsidR="00A06659" w:rsidRPr="00CE3023">
        <w:rPr>
          <w:rFonts w:ascii="Times New Roman" w:eastAsia="Calibri" w:hAnsi="Times New Roman"/>
          <w:sz w:val="24"/>
          <w:szCs w:val="24"/>
        </w:rPr>
        <w:t>standardele etice</w:t>
      </w:r>
      <w:r w:rsidRPr="00CE3023">
        <w:rPr>
          <w:rFonts w:ascii="Times New Roman" w:eastAsia="Calibri" w:hAnsi="Times New Roman"/>
          <w:sz w:val="24"/>
          <w:szCs w:val="24"/>
        </w:rPr>
        <w:t>, prin oferirea de informații și competențe suplimentare, actualizate, adaptate și în contexte diferite de învățare.</w:t>
      </w:r>
    </w:p>
    <w:p w:rsidR="0066639D" w:rsidRPr="00DE5D05" w:rsidRDefault="0066639D"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color w:val="000000" w:themeColor="text1"/>
          <w:sz w:val="24"/>
          <w:szCs w:val="24"/>
        </w:rPr>
        <w:t xml:space="preserve">Metodologia a fost </w:t>
      </w:r>
      <w:r w:rsidR="00875AE1" w:rsidRPr="00DE5D05">
        <w:rPr>
          <w:rFonts w:ascii="Times New Roman" w:eastAsia="Calibri" w:hAnsi="Times New Roman"/>
          <w:color w:val="000000" w:themeColor="text1"/>
          <w:sz w:val="24"/>
          <w:szCs w:val="24"/>
        </w:rPr>
        <w:t>revizuită</w:t>
      </w:r>
      <w:r w:rsidR="00DE5D05" w:rsidRPr="00DE5D05">
        <w:rPr>
          <w:rFonts w:ascii="Times New Roman" w:eastAsia="Calibri" w:hAnsi="Times New Roman"/>
          <w:color w:val="000000" w:themeColor="text1"/>
          <w:sz w:val="24"/>
          <w:szCs w:val="24"/>
        </w:rPr>
        <w:t xml:space="preserve"> cu ocazia lansării Apelului 3,</w:t>
      </w:r>
      <w:r w:rsidRPr="00DE5D05">
        <w:rPr>
          <w:rFonts w:ascii="Times New Roman" w:eastAsia="Calibri" w:hAnsi="Times New Roman"/>
          <w:color w:val="000000" w:themeColor="text1"/>
          <w:sz w:val="24"/>
          <w:szCs w:val="24"/>
        </w:rPr>
        <w:t xml:space="preserve"> ca urmare a rezultatelor selecției ca</w:t>
      </w:r>
      <w:r w:rsidR="004A1F24" w:rsidRPr="00DE5D05">
        <w:rPr>
          <w:rFonts w:ascii="Times New Roman" w:eastAsia="Calibri" w:hAnsi="Times New Roman"/>
          <w:color w:val="000000" w:themeColor="text1"/>
          <w:sz w:val="24"/>
          <w:szCs w:val="24"/>
        </w:rPr>
        <w:t>n</w:t>
      </w:r>
      <w:r w:rsidRPr="00DE5D05">
        <w:rPr>
          <w:rFonts w:ascii="Times New Roman" w:eastAsia="Calibri" w:hAnsi="Times New Roman"/>
          <w:color w:val="000000" w:themeColor="text1"/>
          <w:sz w:val="24"/>
          <w:szCs w:val="24"/>
        </w:rPr>
        <w:t xml:space="preserve">didaților la </w:t>
      </w:r>
      <w:r w:rsidR="00B00A17" w:rsidRPr="00DE5D05">
        <w:rPr>
          <w:rFonts w:ascii="Times New Roman" w:eastAsia="Calibri" w:hAnsi="Times New Roman"/>
          <w:color w:val="000000" w:themeColor="text1"/>
          <w:sz w:val="24"/>
          <w:szCs w:val="24"/>
        </w:rPr>
        <w:t xml:space="preserve">Apelurile </w:t>
      </w:r>
      <w:r w:rsidRPr="00DE5D05">
        <w:rPr>
          <w:rFonts w:ascii="Times New Roman" w:eastAsia="Calibri" w:hAnsi="Times New Roman"/>
          <w:color w:val="000000" w:themeColor="text1"/>
          <w:sz w:val="24"/>
          <w:szCs w:val="24"/>
        </w:rPr>
        <w:t xml:space="preserve">1 și 2 pentru activitățile de formare din cadrul proiectului, iar modificările </w:t>
      </w:r>
      <w:r w:rsidR="00B00A17" w:rsidRPr="00DE5D05">
        <w:rPr>
          <w:rFonts w:ascii="Times New Roman" w:eastAsia="Calibri" w:hAnsi="Times New Roman"/>
          <w:color w:val="000000" w:themeColor="text1"/>
          <w:sz w:val="24"/>
          <w:szCs w:val="24"/>
        </w:rPr>
        <w:t>efectuate</w:t>
      </w:r>
      <w:r w:rsidRPr="00DE5D05">
        <w:rPr>
          <w:rFonts w:ascii="Times New Roman" w:eastAsia="Calibri" w:hAnsi="Times New Roman"/>
          <w:color w:val="000000" w:themeColor="text1"/>
          <w:sz w:val="24"/>
          <w:szCs w:val="24"/>
        </w:rPr>
        <w:t xml:space="preserve"> sunt evidențiate cu albastru, pentru a fi mai ușor urmărite.</w:t>
      </w:r>
    </w:p>
    <w:p w:rsidR="0066639D" w:rsidRPr="00DE5D05" w:rsidRDefault="0066639D"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color w:val="000000" w:themeColor="text1"/>
          <w:sz w:val="24"/>
          <w:szCs w:val="24"/>
        </w:rPr>
        <w:t xml:space="preserve">Modificările </w:t>
      </w:r>
      <w:r w:rsidR="00DE5D05" w:rsidRPr="00DE5D05">
        <w:rPr>
          <w:rFonts w:ascii="Times New Roman" w:eastAsia="Calibri" w:hAnsi="Times New Roman"/>
          <w:color w:val="000000" w:themeColor="text1"/>
          <w:sz w:val="24"/>
          <w:szCs w:val="24"/>
        </w:rPr>
        <w:t xml:space="preserve">aduse la Apelul 3 </w:t>
      </w:r>
      <w:r w:rsidR="00571BAA" w:rsidRPr="00DE5D05">
        <w:rPr>
          <w:rFonts w:ascii="Times New Roman" w:eastAsia="Calibri" w:hAnsi="Times New Roman"/>
          <w:color w:val="000000" w:themeColor="text1"/>
          <w:sz w:val="24"/>
          <w:szCs w:val="24"/>
        </w:rPr>
        <w:t>s</w:t>
      </w:r>
      <w:r w:rsidRPr="00DE5D05">
        <w:rPr>
          <w:rFonts w:ascii="Times New Roman" w:eastAsia="Calibri" w:hAnsi="Times New Roman"/>
          <w:color w:val="000000" w:themeColor="text1"/>
          <w:sz w:val="24"/>
          <w:szCs w:val="24"/>
        </w:rPr>
        <w:t>e referă la două aspecte:</w:t>
      </w:r>
    </w:p>
    <w:p w:rsidR="0066639D" w:rsidRPr="00DE5D05" w:rsidRDefault="0066639D"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color w:val="000000" w:themeColor="text1"/>
          <w:sz w:val="24"/>
          <w:szCs w:val="24"/>
        </w:rPr>
        <w:t>1) re</w:t>
      </w:r>
      <w:r w:rsidR="00836D3E" w:rsidRPr="00DE5D05">
        <w:rPr>
          <w:rFonts w:ascii="Times New Roman" w:eastAsia="Calibri" w:hAnsi="Times New Roman"/>
          <w:color w:val="000000" w:themeColor="text1"/>
          <w:sz w:val="24"/>
          <w:szCs w:val="24"/>
        </w:rPr>
        <w:t>distribuire</w:t>
      </w:r>
      <w:r w:rsidR="00D51308" w:rsidRPr="00DE5D05">
        <w:rPr>
          <w:rFonts w:ascii="Times New Roman" w:eastAsia="Calibri" w:hAnsi="Times New Roman"/>
          <w:color w:val="000000" w:themeColor="text1"/>
          <w:sz w:val="24"/>
          <w:szCs w:val="24"/>
        </w:rPr>
        <w:t>a</w:t>
      </w:r>
      <w:r w:rsidR="00D51308" w:rsidRPr="00DE5D05">
        <w:rPr>
          <w:rStyle w:val="FootnoteReference"/>
          <w:rFonts w:ascii="Times New Roman" w:eastAsia="Calibri" w:hAnsi="Times New Roman"/>
          <w:color w:val="000000" w:themeColor="text1"/>
          <w:sz w:val="24"/>
          <w:szCs w:val="24"/>
        </w:rPr>
        <w:footnoteReference w:id="1"/>
      </w:r>
      <w:r w:rsidRPr="00DE5D05">
        <w:rPr>
          <w:rFonts w:ascii="Times New Roman" w:eastAsia="Calibri" w:hAnsi="Times New Roman"/>
          <w:color w:val="000000" w:themeColor="text1"/>
          <w:sz w:val="24"/>
          <w:szCs w:val="24"/>
        </w:rPr>
        <w:t xml:space="preserve"> unor </w:t>
      </w:r>
      <w:r w:rsidR="00836D3E" w:rsidRPr="00DE5D05">
        <w:rPr>
          <w:rFonts w:ascii="Times New Roman" w:eastAsia="Calibri" w:hAnsi="Times New Roman"/>
          <w:color w:val="000000" w:themeColor="text1"/>
          <w:sz w:val="24"/>
          <w:szCs w:val="24"/>
        </w:rPr>
        <w:t xml:space="preserve">locuri </w:t>
      </w:r>
      <w:r w:rsidR="00595EC0" w:rsidRPr="00DE5D05">
        <w:rPr>
          <w:rFonts w:ascii="Times New Roman" w:eastAsia="Calibri" w:hAnsi="Times New Roman"/>
          <w:color w:val="000000" w:themeColor="text1"/>
          <w:sz w:val="24"/>
          <w:szCs w:val="24"/>
        </w:rPr>
        <w:t>între</w:t>
      </w:r>
      <w:r w:rsidR="00836D3E" w:rsidRPr="00DE5D05">
        <w:rPr>
          <w:rFonts w:ascii="Times New Roman" w:eastAsia="Calibri" w:hAnsi="Times New Roman"/>
          <w:color w:val="000000" w:themeColor="text1"/>
          <w:sz w:val="24"/>
          <w:szCs w:val="24"/>
        </w:rPr>
        <w:t xml:space="preserve"> regiuni în interiorul unui grup țintă, în cazul regiunilor mai puțin dezvoltate și redistribuirea unor locuri între grupurile țintă în cazul regiunilor dezvoltate (București- Ilfov)</w:t>
      </w:r>
      <w:r w:rsidR="002F10B6" w:rsidRPr="00DE5D05">
        <w:rPr>
          <w:rFonts w:ascii="Times New Roman" w:eastAsia="Calibri" w:hAnsi="Times New Roman"/>
          <w:color w:val="000000" w:themeColor="text1"/>
          <w:sz w:val="24"/>
          <w:szCs w:val="24"/>
        </w:rPr>
        <w:t>, cu res</w:t>
      </w:r>
      <w:r w:rsidR="00AD4662" w:rsidRPr="00DE5D05">
        <w:rPr>
          <w:rFonts w:ascii="Times New Roman" w:eastAsia="Calibri" w:hAnsi="Times New Roman"/>
          <w:color w:val="000000" w:themeColor="text1"/>
          <w:sz w:val="24"/>
          <w:szCs w:val="24"/>
        </w:rPr>
        <w:t xml:space="preserve">pectarea </w:t>
      </w:r>
      <w:r w:rsidR="00F1627B" w:rsidRPr="00DE5D05">
        <w:rPr>
          <w:rFonts w:ascii="Times New Roman" w:eastAsia="Calibri" w:hAnsi="Times New Roman"/>
          <w:color w:val="000000" w:themeColor="text1"/>
          <w:sz w:val="24"/>
          <w:szCs w:val="24"/>
        </w:rPr>
        <w:t>indicatorilor asumați</w:t>
      </w:r>
      <w:r w:rsidR="002F10B6" w:rsidRPr="00DE5D05">
        <w:rPr>
          <w:rFonts w:ascii="Times New Roman" w:eastAsia="Calibri" w:hAnsi="Times New Roman"/>
          <w:color w:val="000000" w:themeColor="text1"/>
          <w:sz w:val="24"/>
          <w:szCs w:val="24"/>
        </w:rPr>
        <w:t xml:space="preserve"> prin proiect pe fiecare grup țintă, dar și pe categorii de regiuni (detaliat mai jos)</w:t>
      </w:r>
      <w:r w:rsidR="00AD4662" w:rsidRPr="00DE5D05">
        <w:rPr>
          <w:rFonts w:ascii="Times New Roman" w:eastAsia="Calibri" w:hAnsi="Times New Roman"/>
          <w:color w:val="000000" w:themeColor="text1"/>
          <w:sz w:val="24"/>
          <w:szCs w:val="24"/>
        </w:rPr>
        <w:t>.</w:t>
      </w:r>
    </w:p>
    <w:p w:rsidR="00836D3E" w:rsidRPr="00DE5D05" w:rsidRDefault="00836D3E" w:rsidP="00622C51">
      <w:pPr>
        <w:spacing w:before="120" w:after="0" w:line="240" w:lineRule="auto"/>
        <w:rPr>
          <w:rFonts w:ascii="Times New Roman" w:eastAsia="Calibri" w:hAnsi="Times New Roman"/>
          <w:b/>
          <w:i/>
          <w:color w:val="000000" w:themeColor="text1"/>
          <w:sz w:val="24"/>
          <w:szCs w:val="24"/>
        </w:rPr>
      </w:pPr>
      <w:r w:rsidRPr="00DE5D05">
        <w:rPr>
          <w:rFonts w:ascii="Times New Roman" w:eastAsia="Calibri" w:hAnsi="Times New Roman"/>
          <w:color w:val="000000" w:themeColor="text1"/>
          <w:sz w:val="24"/>
          <w:szCs w:val="24"/>
        </w:rPr>
        <w:t xml:space="preserve">2) </w:t>
      </w:r>
      <w:r w:rsidR="0034335F" w:rsidRPr="00DE5D05">
        <w:rPr>
          <w:rFonts w:ascii="Times New Roman" w:eastAsia="Calibri" w:hAnsi="Times New Roman"/>
          <w:color w:val="000000" w:themeColor="text1"/>
          <w:sz w:val="24"/>
          <w:szCs w:val="24"/>
        </w:rPr>
        <w:t xml:space="preserve">modificarea criteriilor de selecție pentru grupul țintă – </w:t>
      </w:r>
      <w:r w:rsidR="0034335F" w:rsidRPr="00DE5D05">
        <w:rPr>
          <w:rFonts w:ascii="Times New Roman" w:eastAsia="Calibri" w:hAnsi="Times New Roman"/>
          <w:b/>
          <w:i/>
          <w:color w:val="000000" w:themeColor="text1"/>
          <w:sz w:val="24"/>
          <w:szCs w:val="24"/>
        </w:rPr>
        <w:t>potențiali consilieri de etică</w:t>
      </w:r>
      <w:r w:rsidR="00AD4662" w:rsidRPr="00DE5D05">
        <w:rPr>
          <w:rFonts w:ascii="Times New Roman" w:eastAsia="Calibri" w:hAnsi="Times New Roman"/>
          <w:b/>
          <w:i/>
          <w:color w:val="000000" w:themeColor="text1"/>
          <w:sz w:val="24"/>
          <w:szCs w:val="24"/>
        </w:rPr>
        <w:t>.</w:t>
      </w:r>
    </w:p>
    <w:p w:rsidR="0034335F" w:rsidRPr="00DE5D05" w:rsidRDefault="0034335F"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color w:val="000000" w:themeColor="text1"/>
          <w:sz w:val="24"/>
          <w:szCs w:val="24"/>
        </w:rPr>
        <w:t>Justificarea modificărilor:</w:t>
      </w:r>
    </w:p>
    <w:p w:rsidR="0034335F" w:rsidRPr="00DE5D05" w:rsidRDefault="0034335F"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b/>
          <w:i/>
          <w:color w:val="000000" w:themeColor="text1"/>
          <w:sz w:val="24"/>
          <w:szCs w:val="24"/>
        </w:rPr>
        <w:t>Grupul țintă demnitari și aleși locali</w:t>
      </w:r>
      <w:r w:rsidRPr="00DE5D05">
        <w:rPr>
          <w:rFonts w:ascii="Times New Roman" w:eastAsia="Calibri" w:hAnsi="Times New Roman"/>
          <w:i/>
          <w:color w:val="000000" w:themeColor="text1"/>
          <w:sz w:val="24"/>
          <w:szCs w:val="24"/>
        </w:rPr>
        <w:t xml:space="preserve"> </w:t>
      </w:r>
      <w:r w:rsidRPr="00DE5D05">
        <w:rPr>
          <w:rFonts w:ascii="Times New Roman" w:eastAsia="Calibri" w:hAnsi="Times New Roman"/>
          <w:color w:val="000000" w:themeColor="text1"/>
          <w:sz w:val="24"/>
          <w:szCs w:val="24"/>
        </w:rPr>
        <w:t xml:space="preserve">- datorită solicitărilor mai mari de participare la </w:t>
      </w:r>
      <w:r w:rsidR="00AD4662" w:rsidRPr="00DE5D05">
        <w:rPr>
          <w:rFonts w:ascii="Times New Roman" w:eastAsia="Calibri" w:hAnsi="Times New Roman"/>
          <w:color w:val="000000" w:themeColor="text1"/>
          <w:sz w:val="24"/>
          <w:szCs w:val="24"/>
        </w:rPr>
        <w:t>programul de formare</w:t>
      </w:r>
      <w:r w:rsidRPr="00DE5D05">
        <w:rPr>
          <w:rFonts w:ascii="Times New Roman" w:eastAsia="Calibri" w:hAnsi="Times New Roman"/>
          <w:color w:val="000000" w:themeColor="text1"/>
          <w:sz w:val="24"/>
          <w:szCs w:val="24"/>
        </w:rPr>
        <w:t xml:space="preserve"> din partea regiunilor mai puțin dezvoltate din apelurile anterioare</w:t>
      </w:r>
      <w:r w:rsidR="00AD4662" w:rsidRPr="00DE5D05">
        <w:rPr>
          <w:rFonts w:ascii="Times New Roman" w:eastAsia="Calibri" w:hAnsi="Times New Roman"/>
          <w:color w:val="000000" w:themeColor="text1"/>
          <w:sz w:val="24"/>
          <w:szCs w:val="24"/>
        </w:rPr>
        <w:t>, coroborat cu</w:t>
      </w:r>
      <w:r w:rsidR="00571BAA" w:rsidRPr="00DE5D05">
        <w:rPr>
          <w:rFonts w:ascii="Times New Roman" w:eastAsia="Calibri" w:hAnsi="Times New Roman"/>
          <w:color w:val="000000" w:themeColor="text1"/>
          <w:sz w:val="24"/>
          <w:szCs w:val="24"/>
        </w:rPr>
        <w:t xml:space="preserve"> </w:t>
      </w:r>
      <w:r w:rsidR="00AD4662" w:rsidRPr="00DE5D05">
        <w:rPr>
          <w:rFonts w:ascii="Times New Roman" w:eastAsia="Calibri" w:hAnsi="Times New Roman"/>
          <w:color w:val="000000" w:themeColor="text1"/>
          <w:sz w:val="24"/>
          <w:szCs w:val="24"/>
        </w:rPr>
        <w:t>interesul</w:t>
      </w:r>
      <w:r w:rsidR="00571BAA" w:rsidRPr="00DE5D05">
        <w:rPr>
          <w:rFonts w:ascii="Times New Roman" w:eastAsia="Calibri" w:hAnsi="Times New Roman"/>
          <w:color w:val="000000" w:themeColor="text1"/>
          <w:sz w:val="24"/>
          <w:szCs w:val="24"/>
        </w:rPr>
        <w:t xml:space="preserve"> mai scăzut de participare din regiunile dezvoltate (București- Ilfov)</w:t>
      </w:r>
      <w:r w:rsidRPr="00DE5D05">
        <w:rPr>
          <w:rFonts w:ascii="Times New Roman" w:eastAsia="Calibri" w:hAnsi="Times New Roman"/>
          <w:color w:val="000000" w:themeColor="text1"/>
          <w:sz w:val="24"/>
          <w:szCs w:val="24"/>
        </w:rPr>
        <w:t xml:space="preserve">, </w:t>
      </w:r>
      <w:r w:rsidR="00571BAA" w:rsidRPr="00DE5D05">
        <w:rPr>
          <w:rFonts w:ascii="Times New Roman" w:eastAsia="Calibri" w:hAnsi="Times New Roman"/>
          <w:color w:val="000000" w:themeColor="text1"/>
          <w:sz w:val="24"/>
          <w:szCs w:val="24"/>
        </w:rPr>
        <w:t>au fost</w:t>
      </w:r>
      <w:r w:rsidRPr="00DE5D05">
        <w:rPr>
          <w:rFonts w:ascii="Times New Roman" w:eastAsia="Calibri" w:hAnsi="Times New Roman"/>
          <w:color w:val="000000" w:themeColor="text1"/>
          <w:sz w:val="24"/>
          <w:szCs w:val="24"/>
        </w:rPr>
        <w:t xml:space="preserve"> redistribuit</w:t>
      </w:r>
      <w:r w:rsidR="00571BAA" w:rsidRPr="00DE5D05">
        <w:rPr>
          <w:rFonts w:ascii="Times New Roman" w:eastAsia="Calibri" w:hAnsi="Times New Roman"/>
          <w:color w:val="000000" w:themeColor="text1"/>
          <w:sz w:val="24"/>
          <w:szCs w:val="24"/>
        </w:rPr>
        <w:t>e</w:t>
      </w:r>
      <w:r w:rsidRPr="00DE5D05">
        <w:rPr>
          <w:rFonts w:ascii="Times New Roman" w:eastAsia="Calibri" w:hAnsi="Times New Roman"/>
          <w:color w:val="000000" w:themeColor="text1"/>
          <w:sz w:val="24"/>
          <w:szCs w:val="24"/>
        </w:rPr>
        <w:t xml:space="preserve"> 7 locuri din regiunea București-Ilfov către regiunile Sud-Muntenia, Nord-Est, Sud-Est, Nord-Vest, Centru, Sud-Vest Oltenia și Vest</w:t>
      </w:r>
      <w:r w:rsidR="001C1C61" w:rsidRPr="00DE5D05">
        <w:rPr>
          <w:rFonts w:ascii="Times New Roman" w:eastAsia="Calibri" w:hAnsi="Times New Roman"/>
          <w:color w:val="000000" w:themeColor="text1"/>
          <w:sz w:val="24"/>
          <w:szCs w:val="24"/>
        </w:rPr>
        <w:t>, câte 1 loc/ regiune</w:t>
      </w:r>
      <w:r w:rsidR="00F0520B" w:rsidRPr="00DE5D05">
        <w:rPr>
          <w:rFonts w:ascii="Times New Roman" w:eastAsia="Calibri" w:hAnsi="Times New Roman"/>
          <w:color w:val="000000" w:themeColor="text1"/>
          <w:sz w:val="24"/>
          <w:szCs w:val="24"/>
        </w:rPr>
        <w:t>.</w:t>
      </w:r>
    </w:p>
    <w:p w:rsidR="004A5FF1" w:rsidRPr="00DE5D05" w:rsidRDefault="004A5FF1"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color w:val="000000" w:themeColor="text1"/>
          <w:sz w:val="24"/>
          <w:szCs w:val="24"/>
        </w:rPr>
        <w:lastRenderedPageBreak/>
        <w:t>În</w:t>
      </w:r>
      <w:r w:rsidR="00571BAA" w:rsidRPr="00DE5D05">
        <w:rPr>
          <w:rFonts w:ascii="Times New Roman" w:eastAsia="Calibri" w:hAnsi="Times New Roman"/>
          <w:color w:val="000000" w:themeColor="text1"/>
          <w:sz w:val="24"/>
          <w:szCs w:val="24"/>
        </w:rPr>
        <w:t xml:space="preserve"> regiuni</w:t>
      </w:r>
      <w:r w:rsidRPr="00DE5D05">
        <w:rPr>
          <w:rFonts w:ascii="Times New Roman" w:eastAsia="Calibri" w:hAnsi="Times New Roman"/>
          <w:color w:val="000000" w:themeColor="text1"/>
          <w:sz w:val="24"/>
          <w:szCs w:val="24"/>
        </w:rPr>
        <w:t>le unde</w:t>
      </w:r>
      <w:r w:rsidR="00571BAA" w:rsidRPr="00DE5D05">
        <w:rPr>
          <w:rFonts w:ascii="Times New Roman" w:eastAsia="Calibri" w:hAnsi="Times New Roman"/>
          <w:color w:val="000000" w:themeColor="text1"/>
          <w:sz w:val="24"/>
          <w:szCs w:val="24"/>
        </w:rPr>
        <w:t xml:space="preserve"> există persoane </w:t>
      </w:r>
      <w:r w:rsidR="006D2349" w:rsidRPr="00DE5D05">
        <w:rPr>
          <w:rFonts w:ascii="Times New Roman" w:eastAsia="Calibri" w:hAnsi="Times New Roman"/>
          <w:color w:val="000000" w:themeColor="text1"/>
          <w:sz w:val="24"/>
          <w:szCs w:val="24"/>
        </w:rPr>
        <w:t>care</w:t>
      </w:r>
      <w:r w:rsidRPr="00DE5D05">
        <w:rPr>
          <w:rFonts w:ascii="Times New Roman" w:eastAsia="Calibri" w:hAnsi="Times New Roman"/>
          <w:color w:val="000000" w:themeColor="text1"/>
          <w:sz w:val="24"/>
          <w:szCs w:val="24"/>
        </w:rPr>
        <w:t xml:space="preserve"> au</w:t>
      </w:r>
      <w:r w:rsidR="006D2349" w:rsidRPr="00DE5D05">
        <w:rPr>
          <w:rFonts w:ascii="Times New Roman" w:eastAsia="Calibri" w:hAnsi="Times New Roman"/>
          <w:color w:val="000000" w:themeColor="text1"/>
          <w:sz w:val="24"/>
          <w:szCs w:val="24"/>
        </w:rPr>
        <w:t xml:space="preserve"> îndeplinit criteriile de eligibilitate și se află</w:t>
      </w:r>
      <w:r w:rsidR="00571BAA" w:rsidRPr="00DE5D05">
        <w:rPr>
          <w:rFonts w:ascii="Times New Roman" w:eastAsia="Calibri" w:hAnsi="Times New Roman"/>
          <w:color w:val="000000" w:themeColor="text1"/>
          <w:sz w:val="24"/>
          <w:szCs w:val="24"/>
        </w:rPr>
        <w:t xml:space="preserve"> pe lista de așteptare în urma rezultatelor selecției din Apelurile 1 și 2, </w:t>
      </w:r>
      <w:r w:rsidRPr="00DE5D05">
        <w:rPr>
          <w:rFonts w:ascii="Times New Roman" w:eastAsia="Calibri" w:hAnsi="Times New Roman"/>
          <w:color w:val="000000" w:themeColor="text1"/>
          <w:sz w:val="24"/>
          <w:szCs w:val="24"/>
        </w:rPr>
        <w:t>acestea au fost repartizate pe locul suplimentat, cu respectarea principiului ”primul venit</w:t>
      </w:r>
      <w:r w:rsidR="00132864" w:rsidRPr="00DE5D05">
        <w:rPr>
          <w:rFonts w:ascii="Times New Roman" w:eastAsia="Calibri" w:hAnsi="Times New Roman"/>
          <w:color w:val="000000" w:themeColor="text1"/>
          <w:sz w:val="24"/>
          <w:szCs w:val="24"/>
        </w:rPr>
        <w:t>,</w:t>
      </w:r>
      <w:r w:rsidRPr="00DE5D05">
        <w:rPr>
          <w:rFonts w:ascii="Times New Roman" w:eastAsia="Calibri" w:hAnsi="Times New Roman"/>
          <w:color w:val="000000" w:themeColor="text1"/>
          <w:sz w:val="24"/>
          <w:szCs w:val="24"/>
        </w:rPr>
        <w:t xml:space="preserve"> primul servit” (este cazul regiunilor de dezvoltare Sud – Muntenia, Nord-Est, Sud-Est, Centru, Sud-Vest Oltenia). În regiunile în care nu au existat persoane în lista de așteptare, locurile sunt </w:t>
      </w:r>
      <w:r w:rsidR="007C5AD4" w:rsidRPr="00DE5D05">
        <w:rPr>
          <w:rFonts w:ascii="Times New Roman" w:eastAsia="Calibri" w:hAnsi="Times New Roman"/>
          <w:color w:val="000000" w:themeColor="text1"/>
          <w:sz w:val="24"/>
          <w:szCs w:val="24"/>
        </w:rPr>
        <w:t>disponibile</w:t>
      </w:r>
      <w:r w:rsidRPr="00DE5D05">
        <w:rPr>
          <w:rFonts w:ascii="Times New Roman" w:eastAsia="Calibri" w:hAnsi="Times New Roman"/>
          <w:color w:val="000000" w:themeColor="text1"/>
          <w:sz w:val="24"/>
          <w:szCs w:val="24"/>
        </w:rPr>
        <w:t xml:space="preserve"> pentru înscriere în APELUL 3</w:t>
      </w:r>
      <w:r w:rsidR="00374BCB" w:rsidRPr="00DE5D05">
        <w:rPr>
          <w:rFonts w:ascii="Times New Roman" w:eastAsia="Calibri" w:hAnsi="Times New Roman"/>
          <w:color w:val="000000" w:themeColor="text1"/>
          <w:sz w:val="24"/>
          <w:szCs w:val="24"/>
        </w:rPr>
        <w:t xml:space="preserve"> (regiunile București – Ilfov, Nord-Vest și Vest)</w:t>
      </w:r>
      <w:r w:rsidRPr="00DE5D05">
        <w:rPr>
          <w:rFonts w:ascii="Times New Roman" w:eastAsia="Calibri" w:hAnsi="Times New Roman"/>
          <w:color w:val="000000" w:themeColor="text1"/>
          <w:sz w:val="24"/>
          <w:szCs w:val="24"/>
        </w:rPr>
        <w:t xml:space="preserve">. </w:t>
      </w:r>
    </w:p>
    <w:p w:rsidR="004A5FF1" w:rsidRPr="00DE5D05" w:rsidRDefault="004A5FF1" w:rsidP="00622C51">
      <w:pPr>
        <w:spacing w:before="120" w:after="0" w:line="240" w:lineRule="auto"/>
        <w:rPr>
          <w:rFonts w:ascii="Times New Roman" w:eastAsia="Calibri" w:hAnsi="Times New Roman"/>
          <w:color w:val="000000" w:themeColor="text1"/>
          <w:sz w:val="24"/>
          <w:szCs w:val="24"/>
          <w:highlight w:val="yellow"/>
        </w:rPr>
      </w:pPr>
    </w:p>
    <w:p w:rsidR="001C1C61" w:rsidRPr="00DE5D05" w:rsidRDefault="001C1C61"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b/>
          <w:i/>
          <w:color w:val="000000" w:themeColor="text1"/>
          <w:sz w:val="24"/>
          <w:szCs w:val="24"/>
        </w:rPr>
        <w:t>Grupul țintă potențiali consilieri de etică</w:t>
      </w:r>
      <w:r w:rsidRPr="00DE5D05">
        <w:rPr>
          <w:rFonts w:ascii="Times New Roman" w:eastAsia="Calibri" w:hAnsi="Times New Roman"/>
          <w:i/>
          <w:color w:val="000000" w:themeColor="text1"/>
          <w:sz w:val="24"/>
          <w:szCs w:val="24"/>
        </w:rPr>
        <w:t xml:space="preserve"> </w:t>
      </w:r>
      <w:r w:rsidRPr="00DE5D05">
        <w:rPr>
          <w:rFonts w:ascii="Times New Roman" w:eastAsia="Calibri" w:hAnsi="Times New Roman"/>
          <w:color w:val="000000" w:themeColor="text1"/>
          <w:sz w:val="24"/>
          <w:szCs w:val="24"/>
        </w:rPr>
        <w:t xml:space="preserve">– urmare a solicitărilor mari de participare la </w:t>
      </w:r>
      <w:r w:rsidR="003E6D1C" w:rsidRPr="00DE5D05">
        <w:rPr>
          <w:rFonts w:ascii="Times New Roman" w:eastAsia="Calibri" w:hAnsi="Times New Roman"/>
          <w:color w:val="000000" w:themeColor="text1"/>
          <w:sz w:val="24"/>
          <w:szCs w:val="24"/>
        </w:rPr>
        <w:t>programul de formare</w:t>
      </w:r>
      <w:r w:rsidRPr="00DE5D05">
        <w:rPr>
          <w:rFonts w:ascii="Times New Roman" w:eastAsia="Calibri" w:hAnsi="Times New Roman"/>
          <w:color w:val="000000" w:themeColor="text1"/>
          <w:sz w:val="24"/>
          <w:szCs w:val="24"/>
        </w:rPr>
        <w:t xml:space="preserve"> </w:t>
      </w:r>
      <w:r w:rsidR="00C560F6" w:rsidRPr="00DE5D05">
        <w:rPr>
          <w:rFonts w:ascii="Times New Roman" w:eastAsia="Calibri" w:hAnsi="Times New Roman"/>
          <w:color w:val="000000" w:themeColor="text1"/>
          <w:sz w:val="24"/>
          <w:szCs w:val="24"/>
        </w:rPr>
        <w:t>din partea</w:t>
      </w:r>
      <w:r w:rsidRPr="00DE5D05">
        <w:rPr>
          <w:rFonts w:ascii="Times New Roman" w:eastAsia="Calibri" w:hAnsi="Times New Roman"/>
          <w:color w:val="000000" w:themeColor="text1"/>
          <w:sz w:val="24"/>
          <w:szCs w:val="24"/>
        </w:rPr>
        <w:t xml:space="preserve"> funcționarilor publici care lucrează în instituții care au </w:t>
      </w:r>
      <w:r w:rsidR="003E6D1C" w:rsidRPr="00DE5D05">
        <w:rPr>
          <w:rFonts w:ascii="Times New Roman" w:eastAsia="Calibri" w:hAnsi="Times New Roman"/>
          <w:color w:val="000000" w:themeColor="text1"/>
          <w:sz w:val="24"/>
          <w:szCs w:val="24"/>
        </w:rPr>
        <w:t>desemnat</w:t>
      </w:r>
      <w:r w:rsidRPr="00DE5D05">
        <w:rPr>
          <w:rFonts w:ascii="Times New Roman" w:eastAsia="Calibri" w:hAnsi="Times New Roman"/>
          <w:color w:val="000000" w:themeColor="text1"/>
          <w:sz w:val="24"/>
          <w:szCs w:val="24"/>
        </w:rPr>
        <w:t xml:space="preserve"> un consilier de etică, și prin urmare, a constatării nevoii existente în entitățile publice care au </w:t>
      </w:r>
      <w:r w:rsidR="003E6D1C" w:rsidRPr="00DE5D05">
        <w:rPr>
          <w:rFonts w:ascii="Times New Roman" w:eastAsia="Calibri" w:hAnsi="Times New Roman"/>
          <w:color w:val="000000" w:themeColor="text1"/>
          <w:sz w:val="24"/>
          <w:szCs w:val="24"/>
        </w:rPr>
        <w:t xml:space="preserve">desemnat </w:t>
      </w:r>
      <w:r w:rsidRPr="00DE5D05">
        <w:rPr>
          <w:rFonts w:ascii="Times New Roman" w:eastAsia="Calibri" w:hAnsi="Times New Roman"/>
          <w:color w:val="000000" w:themeColor="text1"/>
          <w:sz w:val="24"/>
          <w:szCs w:val="24"/>
        </w:rPr>
        <w:t>consilier de etică de a forma potențiali consilieri de etică (</w:t>
      </w:r>
      <w:r w:rsidR="00AF08A5" w:rsidRPr="00DE5D05">
        <w:rPr>
          <w:rFonts w:ascii="Times New Roman" w:eastAsia="Calibri" w:hAnsi="Times New Roman"/>
          <w:color w:val="000000" w:themeColor="text1"/>
          <w:sz w:val="24"/>
          <w:szCs w:val="24"/>
        </w:rPr>
        <w:t xml:space="preserve">pentru a înlocui actualii consilieri de etică care nu mai pot exercita această atribuție </w:t>
      </w:r>
      <w:r w:rsidRPr="00DE5D05">
        <w:rPr>
          <w:rFonts w:ascii="Times New Roman" w:eastAsia="Calibri" w:hAnsi="Times New Roman"/>
          <w:color w:val="000000" w:themeColor="text1"/>
          <w:sz w:val="24"/>
          <w:szCs w:val="24"/>
        </w:rPr>
        <w:t>din diverse motive),</w:t>
      </w:r>
      <w:r w:rsidR="00F0520B" w:rsidRPr="00DE5D05">
        <w:rPr>
          <w:rFonts w:ascii="Times New Roman" w:eastAsia="Calibri" w:hAnsi="Times New Roman"/>
          <w:color w:val="000000" w:themeColor="text1"/>
          <w:sz w:val="24"/>
          <w:szCs w:val="24"/>
        </w:rPr>
        <w:t xml:space="preserve"> coroborat cu numărul </w:t>
      </w:r>
      <w:r w:rsidR="00DE2BF7" w:rsidRPr="00DE5D05">
        <w:rPr>
          <w:rFonts w:ascii="Times New Roman" w:eastAsia="Calibri" w:hAnsi="Times New Roman"/>
          <w:color w:val="000000" w:themeColor="text1"/>
          <w:sz w:val="24"/>
          <w:szCs w:val="24"/>
        </w:rPr>
        <w:t>limitat</w:t>
      </w:r>
      <w:r w:rsidR="00F0520B" w:rsidRPr="00DE5D05">
        <w:rPr>
          <w:rFonts w:ascii="Times New Roman" w:eastAsia="Calibri" w:hAnsi="Times New Roman"/>
          <w:color w:val="000000" w:themeColor="text1"/>
          <w:sz w:val="24"/>
          <w:szCs w:val="24"/>
        </w:rPr>
        <w:t xml:space="preserve"> de solicitări din partea entităților care nu au </w:t>
      </w:r>
      <w:r w:rsidR="00034744" w:rsidRPr="00DE5D05">
        <w:rPr>
          <w:rFonts w:ascii="Times New Roman" w:eastAsia="Calibri" w:hAnsi="Times New Roman"/>
          <w:color w:val="000000" w:themeColor="text1"/>
          <w:sz w:val="24"/>
          <w:szCs w:val="24"/>
        </w:rPr>
        <w:t>desemnat</w:t>
      </w:r>
      <w:r w:rsidR="00F0520B" w:rsidRPr="00DE5D05">
        <w:rPr>
          <w:rFonts w:ascii="Times New Roman" w:eastAsia="Calibri" w:hAnsi="Times New Roman"/>
          <w:color w:val="000000" w:themeColor="text1"/>
          <w:sz w:val="24"/>
          <w:szCs w:val="24"/>
        </w:rPr>
        <w:t xml:space="preserve"> consilier de etică,</w:t>
      </w:r>
      <w:r w:rsidRPr="00DE5D05">
        <w:rPr>
          <w:rFonts w:ascii="Times New Roman" w:eastAsia="Calibri" w:hAnsi="Times New Roman"/>
          <w:color w:val="000000" w:themeColor="text1"/>
          <w:sz w:val="24"/>
          <w:szCs w:val="24"/>
        </w:rPr>
        <w:t xml:space="preserve"> în </w:t>
      </w:r>
      <w:r w:rsidR="00C25D6E" w:rsidRPr="00DE5D05">
        <w:rPr>
          <w:rFonts w:ascii="Times New Roman" w:eastAsia="Calibri" w:hAnsi="Times New Roman"/>
          <w:color w:val="000000" w:themeColor="text1"/>
          <w:sz w:val="24"/>
          <w:szCs w:val="24"/>
        </w:rPr>
        <w:t xml:space="preserve">APELUL </w:t>
      </w:r>
      <w:r w:rsidRPr="00DE5D05">
        <w:rPr>
          <w:rFonts w:ascii="Times New Roman" w:eastAsia="Calibri" w:hAnsi="Times New Roman"/>
          <w:color w:val="000000" w:themeColor="text1"/>
          <w:sz w:val="24"/>
          <w:szCs w:val="24"/>
        </w:rPr>
        <w:t>3 a</w:t>
      </w:r>
      <w:r w:rsidR="00D9364F" w:rsidRPr="00DE5D05">
        <w:rPr>
          <w:rFonts w:ascii="Times New Roman" w:eastAsia="Calibri" w:hAnsi="Times New Roman"/>
          <w:color w:val="000000" w:themeColor="text1"/>
          <w:sz w:val="24"/>
          <w:szCs w:val="24"/>
        </w:rPr>
        <w:t>u</w:t>
      </w:r>
      <w:r w:rsidRPr="00DE5D05">
        <w:rPr>
          <w:rFonts w:ascii="Times New Roman" w:eastAsia="Calibri" w:hAnsi="Times New Roman"/>
          <w:color w:val="000000" w:themeColor="text1"/>
          <w:sz w:val="24"/>
          <w:szCs w:val="24"/>
        </w:rPr>
        <w:t xml:space="preserve"> fost </w:t>
      </w:r>
      <w:r w:rsidR="002F10B6" w:rsidRPr="00DE5D05">
        <w:rPr>
          <w:rFonts w:ascii="Times New Roman" w:eastAsia="Calibri" w:hAnsi="Times New Roman"/>
          <w:color w:val="000000" w:themeColor="text1"/>
          <w:sz w:val="24"/>
          <w:szCs w:val="24"/>
        </w:rPr>
        <w:t xml:space="preserve">alocate </w:t>
      </w:r>
      <w:r w:rsidR="00C25D6E" w:rsidRPr="00DE5D05">
        <w:rPr>
          <w:rFonts w:ascii="Times New Roman" w:eastAsia="Calibri" w:hAnsi="Times New Roman"/>
          <w:b/>
          <w:color w:val="000000" w:themeColor="text1"/>
          <w:sz w:val="24"/>
          <w:szCs w:val="24"/>
        </w:rPr>
        <w:t>39</w:t>
      </w:r>
      <w:r w:rsidR="00396FA8" w:rsidRPr="00DE5D05">
        <w:rPr>
          <w:rFonts w:ascii="Times New Roman" w:eastAsia="Calibri" w:hAnsi="Times New Roman"/>
          <w:b/>
          <w:color w:val="000000" w:themeColor="text1"/>
          <w:sz w:val="24"/>
          <w:szCs w:val="24"/>
        </w:rPr>
        <w:t xml:space="preserve"> de </w:t>
      </w:r>
      <w:r w:rsidR="002F10B6" w:rsidRPr="00DE5D05">
        <w:rPr>
          <w:rFonts w:ascii="Times New Roman" w:eastAsia="Calibri" w:hAnsi="Times New Roman"/>
          <w:b/>
          <w:color w:val="000000" w:themeColor="text1"/>
          <w:sz w:val="24"/>
          <w:szCs w:val="24"/>
        </w:rPr>
        <w:t>locuri</w:t>
      </w:r>
      <w:r w:rsidR="002F10B6" w:rsidRPr="00DE5D05">
        <w:rPr>
          <w:rFonts w:ascii="Times New Roman" w:eastAsia="Calibri" w:hAnsi="Times New Roman"/>
          <w:color w:val="000000" w:themeColor="text1"/>
          <w:sz w:val="24"/>
          <w:szCs w:val="24"/>
        </w:rPr>
        <w:t xml:space="preserve"> </w:t>
      </w:r>
      <w:r w:rsidR="00F0520B" w:rsidRPr="00DE5D05">
        <w:rPr>
          <w:rFonts w:ascii="Times New Roman" w:eastAsia="Calibri" w:hAnsi="Times New Roman"/>
          <w:color w:val="000000" w:themeColor="text1"/>
          <w:sz w:val="24"/>
          <w:szCs w:val="24"/>
        </w:rPr>
        <w:t>pentru funcționari publici din entități publice</w:t>
      </w:r>
      <w:r w:rsidR="00034744" w:rsidRPr="00DE5D05">
        <w:rPr>
          <w:rFonts w:ascii="Times New Roman" w:eastAsia="Calibri" w:hAnsi="Times New Roman"/>
          <w:color w:val="000000" w:themeColor="text1"/>
          <w:sz w:val="24"/>
          <w:szCs w:val="24"/>
        </w:rPr>
        <w:t xml:space="preserve">, </w:t>
      </w:r>
      <w:r w:rsidR="00034744" w:rsidRPr="00DE5D05">
        <w:rPr>
          <w:rFonts w:ascii="Times New Roman" w:eastAsia="Calibri" w:hAnsi="Times New Roman"/>
          <w:color w:val="000000" w:themeColor="text1"/>
          <w:sz w:val="24"/>
          <w:szCs w:val="24"/>
          <w:u w:val="single"/>
        </w:rPr>
        <w:t>indiferent dacă acestea au sau nu</w:t>
      </w:r>
      <w:r w:rsidR="00F0520B" w:rsidRPr="00DE5D05">
        <w:rPr>
          <w:rFonts w:ascii="Times New Roman" w:eastAsia="Calibri" w:hAnsi="Times New Roman"/>
          <w:color w:val="000000" w:themeColor="text1"/>
          <w:sz w:val="24"/>
          <w:szCs w:val="24"/>
          <w:u w:val="single"/>
        </w:rPr>
        <w:t xml:space="preserve"> </w:t>
      </w:r>
      <w:r w:rsidR="00034744" w:rsidRPr="00DE5D05">
        <w:rPr>
          <w:rFonts w:ascii="Times New Roman" w:eastAsia="Calibri" w:hAnsi="Times New Roman"/>
          <w:color w:val="000000" w:themeColor="text1"/>
          <w:sz w:val="24"/>
          <w:szCs w:val="24"/>
          <w:u w:val="single"/>
        </w:rPr>
        <w:t xml:space="preserve">desemnat </w:t>
      </w:r>
      <w:r w:rsidR="00F0520B" w:rsidRPr="00DE5D05">
        <w:rPr>
          <w:rFonts w:ascii="Times New Roman" w:eastAsia="Calibri" w:hAnsi="Times New Roman"/>
          <w:color w:val="000000" w:themeColor="text1"/>
          <w:sz w:val="24"/>
          <w:szCs w:val="24"/>
          <w:u w:val="single"/>
        </w:rPr>
        <w:t>consilier de etică</w:t>
      </w:r>
      <w:r w:rsidR="002F10B6" w:rsidRPr="00DE5D05">
        <w:rPr>
          <w:rFonts w:ascii="Times New Roman" w:eastAsia="Calibri" w:hAnsi="Times New Roman"/>
          <w:color w:val="000000" w:themeColor="text1"/>
          <w:sz w:val="24"/>
          <w:szCs w:val="24"/>
        </w:rPr>
        <w:t xml:space="preserve">, criteriile de selecție </w:t>
      </w:r>
      <w:r w:rsidR="00034744" w:rsidRPr="00DE5D05">
        <w:rPr>
          <w:rFonts w:ascii="Times New Roman" w:eastAsia="Calibri" w:hAnsi="Times New Roman"/>
          <w:color w:val="000000" w:themeColor="text1"/>
          <w:sz w:val="24"/>
          <w:szCs w:val="24"/>
        </w:rPr>
        <w:t xml:space="preserve">fiind modificate </w:t>
      </w:r>
      <w:r w:rsidR="002F10B6" w:rsidRPr="00DE5D05">
        <w:rPr>
          <w:rFonts w:ascii="Times New Roman" w:eastAsia="Calibri" w:hAnsi="Times New Roman"/>
          <w:color w:val="000000" w:themeColor="text1"/>
          <w:sz w:val="24"/>
          <w:szCs w:val="24"/>
        </w:rPr>
        <w:t xml:space="preserve">astfel încât să permită înscrierea acestora în </w:t>
      </w:r>
      <w:r w:rsidR="00F01AE4" w:rsidRPr="00DE5D05">
        <w:rPr>
          <w:rFonts w:ascii="Times New Roman" w:eastAsia="Calibri" w:hAnsi="Times New Roman"/>
          <w:color w:val="000000" w:themeColor="text1"/>
          <w:sz w:val="24"/>
          <w:szCs w:val="24"/>
        </w:rPr>
        <w:t xml:space="preserve">APELUL </w:t>
      </w:r>
      <w:r w:rsidR="00F0520B" w:rsidRPr="00DE5D05">
        <w:rPr>
          <w:rFonts w:ascii="Times New Roman" w:eastAsia="Calibri" w:hAnsi="Times New Roman"/>
          <w:color w:val="000000" w:themeColor="text1"/>
          <w:sz w:val="24"/>
          <w:szCs w:val="24"/>
        </w:rPr>
        <w:t>3</w:t>
      </w:r>
      <w:r w:rsidR="002F10B6" w:rsidRPr="00DE5D05">
        <w:rPr>
          <w:rFonts w:ascii="Times New Roman" w:eastAsia="Calibri" w:hAnsi="Times New Roman"/>
          <w:color w:val="000000" w:themeColor="text1"/>
          <w:sz w:val="24"/>
          <w:szCs w:val="24"/>
        </w:rPr>
        <w:t>.</w:t>
      </w:r>
    </w:p>
    <w:p w:rsidR="002F10B6" w:rsidRPr="00DE5D05" w:rsidRDefault="002F10B6" w:rsidP="00622C51">
      <w:pPr>
        <w:spacing w:before="120" w:after="0" w:line="240" w:lineRule="auto"/>
        <w:rPr>
          <w:rFonts w:ascii="Times New Roman" w:eastAsia="Calibri" w:hAnsi="Times New Roman"/>
          <w:color w:val="000000" w:themeColor="text1"/>
          <w:sz w:val="24"/>
          <w:szCs w:val="24"/>
        </w:rPr>
      </w:pPr>
      <w:r w:rsidRPr="00DE5D05">
        <w:rPr>
          <w:rFonts w:ascii="Times New Roman" w:eastAsia="Calibri" w:hAnsi="Times New Roman"/>
          <w:color w:val="000000" w:themeColor="text1"/>
          <w:sz w:val="24"/>
          <w:szCs w:val="24"/>
        </w:rPr>
        <w:t xml:space="preserve">Astfel, au fost </w:t>
      </w:r>
      <w:r w:rsidR="000D5E25" w:rsidRPr="00DE5D05">
        <w:rPr>
          <w:rFonts w:ascii="Times New Roman" w:eastAsia="Calibri" w:hAnsi="Times New Roman"/>
          <w:color w:val="000000" w:themeColor="text1"/>
          <w:sz w:val="24"/>
          <w:szCs w:val="24"/>
        </w:rPr>
        <w:t>distribuite 7 locuri către regiunea București-Ilfov dinspre regiunile Sud-Munten</w:t>
      </w:r>
      <w:r w:rsidR="00891654" w:rsidRPr="00DE5D05">
        <w:rPr>
          <w:rFonts w:ascii="Times New Roman" w:eastAsia="Calibri" w:hAnsi="Times New Roman"/>
          <w:color w:val="000000" w:themeColor="text1"/>
          <w:sz w:val="24"/>
          <w:szCs w:val="24"/>
        </w:rPr>
        <w:t xml:space="preserve">ia, Sud-Est, Nord-Vest, Centru </w:t>
      </w:r>
      <w:r w:rsidR="000D5E25" w:rsidRPr="00DE5D05">
        <w:rPr>
          <w:rFonts w:ascii="Times New Roman" w:eastAsia="Calibri" w:hAnsi="Times New Roman"/>
          <w:color w:val="000000" w:themeColor="text1"/>
          <w:sz w:val="24"/>
          <w:szCs w:val="24"/>
        </w:rPr>
        <w:t>și Vest.</w:t>
      </w:r>
    </w:p>
    <w:p w:rsidR="00132864" w:rsidRPr="00B5411F" w:rsidRDefault="00132864" w:rsidP="00622C51">
      <w:pPr>
        <w:spacing w:before="120" w:after="0" w:line="240" w:lineRule="auto"/>
        <w:rPr>
          <w:rFonts w:ascii="Times New Roman" w:eastAsia="Calibri" w:hAnsi="Times New Roman"/>
          <w:sz w:val="24"/>
          <w:szCs w:val="24"/>
        </w:rPr>
      </w:pPr>
      <w:r w:rsidRPr="00B5411F">
        <w:rPr>
          <w:rFonts w:ascii="Times New Roman" w:eastAsia="Calibri" w:hAnsi="Times New Roman"/>
          <w:sz w:val="24"/>
          <w:szCs w:val="24"/>
        </w:rPr>
        <w:t>Persoanele</w:t>
      </w:r>
      <w:r w:rsidR="009F056D" w:rsidRPr="00B5411F">
        <w:rPr>
          <w:rFonts w:ascii="Times New Roman" w:eastAsia="Calibri" w:hAnsi="Times New Roman"/>
          <w:sz w:val="24"/>
          <w:szCs w:val="24"/>
        </w:rPr>
        <w:t xml:space="preserve"> care</w:t>
      </w:r>
      <w:r w:rsidR="00034744" w:rsidRPr="00B5411F">
        <w:rPr>
          <w:rFonts w:ascii="Times New Roman" w:eastAsia="Calibri" w:hAnsi="Times New Roman"/>
          <w:sz w:val="24"/>
          <w:szCs w:val="24"/>
        </w:rPr>
        <w:t xml:space="preserve"> au solicitat înscrierea la programul de formare</w:t>
      </w:r>
      <w:r w:rsidR="009F056D" w:rsidRPr="00B5411F">
        <w:rPr>
          <w:rFonts w:ascii="Times New Roman" w:eastAsia="Calibri" w:hAnsi="Times New Roman"/>
          <w:sz w:val="24"/>
          <w:szCs w:val="24"/>
        </w:rPr>
        <w:t xml:space="preserve"> </w:t>
      </w:r>
      <w:r w:rsidR="00C560F6" w:rsidRPr="00B5411F">
        <w:rPr>
          <w:rFonts w:ascii="Times New Roman" w:eastAsia="Calibri" w:hAnsi="Times New Roman"/>
          <w:sz w:val="24"/>
          <w:szCs w:val="24"/>
        </w:rPr>
        <w:t xml:space="preserve">pentru potențiali consilieri de etică </w:t>
      </w:r>
      <w:r w:rsidRPr="00B5411F">
        <w:rPr>
          <w:rFonts w:ascii="Times New Roman" w:eastAsia="Calibri" w:hAnsi="Times New Roman"/>
          <w:sz w:val="24"/>
          <w:szCs w:val="24"/>
        </w:rPr>
        <w:t xml:space="preserve">în </w:t>
      </w:r>
      <w:r w:rsidR="00DE5D05" w:rsidRPr="00B5411F">
        <w:rPr>
          <w:rFonts w:ascii="Times New Roman" w:eastAsia="Calibri" w:hAnsi="Times New Roman"/>
          <w:sz w:val="24"/>
          <w:szCs w:val="24"/>
        </w:rPr>
        <w:t>A</w:t>
      </w:r>
      <w:r w:rsidRPr="00B5411F">
        <w:rPr>
          <w:rFonts w:ascii="Times New Roman" w:eastAsia="Calibri" w:hAnsi="Times New Roman"/>
          <w:sz w:val="24"/>
          <w:szCs w:val="24"/>
        </w:rPr>
        <w:t>peluril</w:t>
      </w:r>
      <w:r w:rsidR="0028757E" w:rsidRPr="00B5411F">
        <w:rPr>
          <w:rFonts w:ascii="Times New Roman" w:eastAsia="Calibri" w:hAnsi="Times New Roman"/>
          <w:sz w:val="24"/>
          <w:szCs w:val="24"/>
        </w:rPr>
        <w:t>e</w:t>
      </w:r>
      <w:r w:rsidRPr="00B5411F">
        <w:rPr>
          <w:rFonts w:ascii="Times New Roman" w:eastAsia="Calibri" w:hAnsi="Times New Roman"/>
          <w:sz w:val="24"/>
          <w:szCs w:val="24"/>
        </w:rPr>
        <w:t xml:space="preserve"> 1 și 2 și care nu au îndeplinit </w:t>
      </w:r>
      <w:r w:rsidR="00034744" w:rsidRPr="00B5411F">
        <w:rPr>
          <w:rFonts w:ascii="Times New Roman" w:eastAsia="Calibri" w:hAnsi="Times New Roman"/>
          <w:sz w:val="24"/>
          <w:szCs w:val="24"/>
        </w:rPr>
        <w:t>criteriul</w:t>
      </w:r>
      <w:r w:rsidRPr="00B5411F">
        <w:rPr>
          <w:rFonts w:ascii="Times New Roman" w:eastAsia="Calibri" w:hAnsi="Times New Roman"/>
          <w:sz w:val="24"/>
          <w:szCs w:val="24"/>
        </w:rPr>
        <w:t xml:space="preserve"> de eligibilitate </w:t>
      </w:r>
      <w:r w:rsidR="00034744" w:rsidRPr="00B5411F">
        <w:rPr>
          <w:rFonts w:ascii="Times New Roman" w:eastAsia="Calibri" w:hAnsi="Times New Roman"/>
          <w:sz w:val="24"/>
          <w:szCs w:val="24"/>
        </w:rPr>
        <w:t xml:space="preserve">privind proveniența din entități publice </w:t>
      </w:r>
      <w:r w:rsidRPr="00B5411F">
        <w:rPr>
          <w:rFonts w:ascii="Times New Roman" w:eastAsia="Calibri" w:hAnsi="Times New Roman"/>
          <w:sz w:val="24"/>
          <w:szCs w:val="24"/>
        </w:rPr>
        <w:t xml:space="preserve">care </w:t>
      </w:r>
      <w:r w:rsidR="00034744" w:rsidRPr="00B5411F">
        <w:rPr>
          <w:rFonts w:ascii="Times New Roman" w:eastAsia="Calibri" w:hAnsi="Times New Roman"/>
          <w:sz w:val="24"/>
          <w:szCs w:val="24"/>
        </w:rPr>
        <w:t xml:space="preserve">nu </w:t>
      </w:r>
      <w:r w:rsidRPr="00B5411F">
        <w:rPr>
          <w:rFonts w:ascii="Times New Roman" w:eastAsia="Calibri" w:hAnsi="Times New Roman"/>
          <w:sz w:val="24"/>
          <w:szCs w:val="24"/>
        </w:rPr>
        <w:t xml:space="preserve">au </w:t>
      </w:r>
      <w:r w:rsidR="00034744" w:rsidRPr="00B5411F">
        <w:rPr>
          <w:rFonts w:ascii="Times New Roman" w:eastAsia="Calibri" w:hAnsi="Times New Roman"/>
          <w:sz w:val="24"/>
          <w:szCs w:val="24"/>
        </w:rPr>
        <w:t>desemnat</w:t>
      </w:r>
      <w:r w:rsidRPr="00B5411F">
        <w:rPr>
          <w:rFonts w:ascii="Times New Roman" w:eastAsia="Calibri" w:hAnsi="Times New Roman"/>
          <w:sz w:val="24"/>
          <w:szCs w:val="24"/>
        </w:rPr>
        <w:t xml:space="preserve"> consilier de etică, pot solicita reînscrier</w:t>
      </w:r>
      <w:r w:rsidR="003E6D1C" w:rsidRPr="00B5411F">
        <w:rPr>
          <w:rFonts w:ascii="Times New Roman" w:eastAsia="Calibri" w:hAnsi="Times New Roman"/>
          <w:sz w:val="24"/>
          <w:szCs w:val="24"/>
        </w:rPr>
        <w:t>e</w:t>
      </w:r>
      <w:r w:rsidRPr="00B5411F">
        <w:rPr>
          <w:rFonts w:ascii="Times New Roman" w:eastAsia="Calibri" w:hAnsi="Times New Roman"/>
          <w:sz w:val="24"/>
          <w:szCs w:val="24"/>
        </w:rPr>
        <w:t>a prin e-mail făr</w:t>
      </w:r>
      <w:r w:rsidR="00034744" w:rsidRPr="00B5411F">
        <w:rPr>
          <w:rFonts w:ascii="Times New Roman" w:eastAsia="Calibri" w:hAnsi="Times New Roman"/>
          <w:sz w:val="24"/>
          <w:szCs w:val="24"/>
        </w:rPr>
        <w:t>ă să</w:t>
      </w:r>
      <w:r w:rsidRPr="00B5411F">
        <w:rPr>
          <w:rFonts w:ascii="Times New Roman" w:eastAsia="Calibri" w:hAnsi="Times New Roman"/>
          <w:sz w:val="24"/>
          <w:szCs w:val="24"/>
        </w:rPr>
        <w:t xml:space="preserve"> mai fie nevoie să completeze documentele solicitate, acestea existând deja în baza noastră de date. Aceste persoane nu se află în lista de așteptare și nu vor fi automat redistribuite pe locurile suplimentate.</w:t>
      </w:r>
      <w:r w:rsidR="003E6D1C" w:rsidRPr="00B5411F">
        <w:rPr>
          <w:rFonts w:ascii="Times New Roman" w:eastAsia="Calibri" w:hAnsi="Times New Roman"/>
          <w:sz w:val="24"/>
          <w:szCs w:val="24"/>
        </w:rPr>
        <w:t xml:space="preserve"> </w:t>
      </w:r>
      <w:r w:rsidR="004A1F24" w:rsidRPr="00B5411F">
        <w:rPr>
          <w:rFonts w:ascii="Times New Roman" w:eastAsia="Calibri" w:hAnsi="Times New Roman"/>
          <w:sz w:val="24"/>
          <w:szCs w:val="24"/>
        </w:rPr>
        <w:t>Atenție, principiul</w:t>
      </w:r>
      <w:r w:rsidRPr="00B5411F">
        <w:rPr>
          <w:rFonts w:ascii="Times New Roman" w:eastAsia="Calibri" w:hAnsi="Times New Roman"/>
          <w:sz w:val="24"/>
          <w:szCs w:val="24"/>
        </w:rPr>
        <w:t xml:space="preserve"> ”primul venit, primul servit”</w:t>
      </w:r>
      <w:r w:rsidR="0059741F" w:rsidRPr="00B5411F">
        <w:rPr>
          <w:rFonts w:ascii="Times New Roman" w:eastAsia="Calibri" w:hAnsi="Times New Roman"/>
          <w:sz w:val="24"/>
          <w:szCs w:val="24"/>
        </w:rPr>
        <w:t xml:space="preserve"> se va aplica î</w:t>
      </w:r>
      <w:r w:rsidRPr="00B5411F">
        <w:rPr>
          <w:rFonts w:ascii="Times New Roman" w:eastAsia="Calibri" w:hAnsi="Times New Roman"/>
          <w:sz w:val="24"/>
          <w:szCs w:val="24"/>
        </w:rPr>
        <w:t xml:space="preserve">n ordinea </w:t>
      </w:r>
      <w:r w:rsidR="003E6D1C" w:rsidRPr="00B5411F">
        <w:rPr>
          <w:rFonts w:ascii="Times New Roman" w:eastAsia="Calibri" w:hAnsi="Times New Roman"/>
          <w:sz w:val="24"/>
          <w:szCs w:val="24"/>
        </w:rPr>
        <w:t>transmiterii</w:t>
      </w:r>
      <w:r w:rsidRPr="00B5411F">
        <w:rPr>
          <w:rFonts w:ascii="Times New Roman" w:eastAsia="Calibri" w:hAnsi="Times New Roman"/>
          <w:sz w:val="24"/>
          <w:szCs w:val="24"/>
        </w:rPr>
        <w:t xml:space="preserve"> e-mailurilor </w:t>
      </w:r>
      <w:r w:rsidR="003E6D1C" w:rsidRPr="00B5411F">
        <w:rPr>
          <w:rFonts w:ascii="Times New Roman" w:eastAsia="Calibri" w:hAnsi="Times New Roman"/>
          <w:sz w:val="24"/>
          <w:szCs w:val="24"/>
        </w:rPr>
        <w:t xml:space="preserve">de  reînscriere </w:t>
      </w:r>
      <w:r w:rsidRPr="00B5411F">
        <w:rPr>
          <w:rFonts w:ascii="Times New Roman" w:eastAsia="Calibri" w:hAnsi="Times New Roman"/>
          <w:sz w:val="24"/>
          <w:szCs w:val="24"/>
        </w:rPr>
        <w:t xml:space="preserve">pentru </w:t>
      </w:r>
      <w:r w:rsidR="00DE5D05" w:rsidRPr="00B5411F">
        <w:rPr>
          <w:rFonts w:ascii="Times New Roman" w:eastAsia="Calibri" w:hAnsi="Times New Roman"/>
          <w:sz w:val="24"/>
          <w:szCs w:val="24"/>
        </w:rPr>
        <w:t xml:space="preserve">Apelul </w:t>
      </w:r>
      <w:r w:rsidRPr="00B5411F">
        <w:rPr>
          <w:rFonts w:ascii="Times New Roman" w:eastAsia="Calibri" w:hAnsi="Times New Roman"/>
          <w:sz w:val="24"/>
          <w:szCs w:val="24"/>
        </w:rPr>
        <w:t xml:space="preserve">3. </w:t>
      </w:r>
    </w:p>
    <w:p w:rsidR="00995245" w:rsidRPr="00B5411F" w:rsidRDefault="00995245" w:rsidP="00622C51">
      <w:pPr>
        <w:spacing w:after="0" w:line="240" w:lineRule="auto"/>
        <w:rPr>
          <w:rFonts w:ascii="Times New Roman" w:eastAsia="Calibri" w:hAnsi="Times New Roman"/>
          <w:color w:val="000000" w:themeColor="text1"/>
          <w:sz w:val="24"/>
          <w:szCs w:val="24"/>
        </w:rPr>
      </w:pPr>
    </w:p>
    <w:p w:rsidR="004A1F24" w:rsidRPr="00DE5D05" w:rsidRDefault="00B85A9C" w:rsidP="004A1F24">
      <w:pPr>
        <w:spacing w:after="0" w:line="240" w:lineRule="auto"/>
        <w:rPr>
          <w:rFonts w:ascii="Times New Roman" w:eastAsia="Calibri" w:hAnsi="Times New Roman"/>
          <w:color w:val="000000" w:themeColor="text1"/>
          <w:sz w:val="24"/>
          <w:szCs w:val="24"/>
        </w:rPr>
      </w:pPr>
      <w:r w:rsidRPr="00DE5D05">
        <w:rPr>
          <w:rFonts w:ascii="Times New Roman" w:eastAsia="Calibri" w:hAnsi="Times New Roman"/>
          <w:color w:val="000000" w:themeColor="text1"/>
          <w:sz w:val="24"/>
          <w:szCs w:val="24"/>
        </w:rPr>
        <w:t xml:space="preserve">În ceea ce privește redistribuirea unor locuri între grupurile țintă în cazul regiunilor dezvoltate (București- Ilfov), au fost distribuite 7 locuri de la </w:t>
      </w:r>
      <w:r w:rsidRPr="00DE5D05">
        <w:rPr>
          <w:rFonts w:ascii="Times New Roman" w:eastAsia="Calibri" w:hAnsi="Times New Roman"/>
          <w:b/>
          <w:i/>
          <w:color w:val="000000" w:themeColor="text1"/>
          <w:sz w:val="24"/>
          <w:szCs w:val="24"/>
        </w:rPr>
        <w:t xml:space="preserve">grupul țintă demnitari și aleși locali </w:t>
      </w:r>
      <w:r w:rsidRPr="00DE5D05">
        <w:rPr>
          <w:rFonts w:ascii="Times New Roman" w:eastAsia="Calibri" w:hAnsi="Times New Roman"/>
          <w:i/>
          <w:color w:val="000000" w:themeColor="text1"/>
          <w:sz w:val="24"/>
          <w:szCs w:val="24"/>
        </w:rPr>
        <w:t>către</w:t>
      </w:r>
      <w:r w:rsidRPr="00DE5D05">
        <w:rPr>
          <w:rFonts w:ascii="Times New Roman" w:eastAsia="Calibri" w:hAnsi="Times New Roman"/>
          <w:b/>
          <w:i/>
          <w:color w:val="000000" w:themeColor="text1"/>
          <w:sz w:val="24"/>
          <w:szCs w:val="24"/>
        </w:rPr>
        <w:t xml:space="preserve"> grupul țintă potențiali consilieri de etică, </w:t>
      </w:r>
      <w:r w:rsidRPr="00DE5D05">
        <w:rPr>
          <w:rFonts w:ascii="Times New Roman" w:eastAsia="Calibri" w:hAnsi="Times New Roman"/>
          <w:color w:val="000000" w:themeColor="text1"/>
          <w:sz w:val="24"/>
          <w:szCs w:val="24"/>
        </w:rPr>
        <w:t xml:space="preserve">în condițiile în care în această regiune </w:t>
      </w:r>
      <w:r w:rsidR="00E9257D" w:rsidRPr="00DE5D05">
        <w:rPr>
          <w:rFonts w:ascii="Times New Roman" w:eastAsia="Calibri" w:hAnsi="Times New Roman"/>
          <w:color w:val="000000" w:themeColor="text1"/>
          <w:sz w:val="24"/>
          <w:szCs w:val="24"/>
        </w:rPr>
        <w:t>interesul</w:t>
      </w:r>
      <w:r w:rsidRPr="00DE5D05">
        <w:rPr>
          <w:rFonts w:ascii="Times New Roman" w:eastAsia="Calibri" w:hAnsi="Times New Roman"/>
          <w:color w:val="000000" w:themeColor="text1"/>
          <w:sz w:val="24"/>
          <w:szCs w:val="24"/>
        </w:rPr>
        <w:t xml:space="preserve"> din partea primului grup țintă a fost mai scăzut comparativ cu cererea de formare în București- Ilfov pentru potențiali co</w:t>
      </w:r>
      <w:r w:rsidR="004A1F24" w:rsidRPr="00DE5D05">
        <w:rPr>
          <w:rFonts w:ascii="Times New Roman" w:eastAsia="Calibri" w:hAnsi="Times New Roman"/>
          <w:color w:val="000000" w:themeColor="text1"/>
          <w:sz w:val="24"/>
          <w:szCs w:val="24"/>
        </w:rPr>
        <w:t>nsilieri de etică, inclusiv persoane care s-au înscris în apelurile anterioare, deși în cadrul entității era desemnat un consilier de etică.</w:t>
      </w:r>
    </w:p>
    <w:p w:rsidR="004A1F24" w:rsidRDefault="004A1F24" w:rsidP="004A1F24">
      <w:pPr>
        <w:spacing w:after="0" w:line="240" w:lineRule="auto"/>
        <w:rPr>
          <w:rFonts w:ascii="Times New Roman" w:eastAsia="Calibri" w:hAnsi="Times New Roman"/>
          <w:color w:val="000000" w:themeColor="text1"/>
          <w:sz w:val="24"/>
          <w:szCs w:val="24"/>
        </w:rPr>
      </w:pPr>
    </w:p>
    <w:p w:rsidR="00DE5D05" w:rsidRPr="00103612" w:rsidRDefault="00DE5D05" w:rsidP="004A1F24">
      <w:pPr>
        <w:spacing w:after="0" w:line="240" w:lineRule="auto"/>
        <w:rPr>
          <w:rFonts w:ascii="Times New Roman" w:eastAsia="Calibri" w:hAnsi="Times New Roman"/>
          <w:color w:val="0070C0"/>
          <w:sz w:val="24"/>
          <w:szCs w:val="24"/>
        </w:rPr>
      </w:pPr>
      <w:r w:rsidRPr="00103612">
        <w:rPr>
          <w:rFonts w:ascii="Times New Roman" w:eastAsia="Calibri" w:hAnsi="Times New Roman"/>
          <w:b/>
          <w:color w:val="0070C0"/>
          <w:sz w:val="24"/>
          <w:szCs w:val="24"/>
        </w:rPr>
        <w:t xml:space="preserve">În cadrul </w:t>
      </w:r>
      <w:r w:rsidR="002279A9" w:rsidRPr="00103612">
        <w:rPr>
          <w:rFonts w:ascii="Times New Roman" w:eastAsia="Calibri" w:hAnsi="Times New Roman"/>
          <w:b/>
          <w:color w:val="0070C0"/>
          <w:sz w:val="24"/>
          <w:szCs w:val="24"/>
        </w:rPr>
        <w:t xml:space="preserve">APELULUI </w:t>
      </w:r>
      <w:r w:rsidRPr="00103612">
        <w:rPr>
          <w:rFonts w:ascii="Times New Roman" w:eastAsia="Calibri" w:hAnsi="Times New Roman"/>
          <w:b/>
          <w:color w:val="0070C0"/>
          <w:sz w:val="24"/>
          <w:szCs w:val="24"/>
        </w:rPr>
        <w:t>4</w:t>
      </w:r>
      <w:r w:rsidRPr="00103612">
        <w:rPr>
          <w:rFonts w:ascii="Times New Roman" w:eastAsia="Calibri" w:hAnsi="Times New Roman"/>
          <w:color w:val="0070C0"/>
          <w:sz w:val="24"/>
          <w:szCs w:val="24"/>
        </w:rPr>
        <w:t xml:space="preserve">, după finalizarea rezultatelor înscrierilor la Apelurile 1, 2 și 3 și aplicarea procentajului de 20% </w:t>
      </w:r>
      <w:r w:rsidR="004D11CC" w:rsidRPr="00103612">
        <w:rPr>
          <w:rFonts w:ascii="Times New Roman" w:eastAsia="Calibri" w:hAnsi="Times New Roman"/>
          <w:color w:val="0070C0"/>
          <w:sz w:val="24"/>
          <w:szCs w:val="24"/>
        </w:rPr>
        <w:t>marjă de flexibilitate</w:t>
      </w:r>
      <w:r w:rsidR="00103612" w:rsidRPr="00103612">
        <w:rPr>
          <w:rFonts w:ascii="Times New Roman" w:eastAsia="Calibri" w:hAnsi="Times New Roman"/>
          <w:color w:val="0070C0"/>
          <w:sz w:val="24"/>
          <w:szCs w:val="24"/>
        </w:rPr>
        <w:t>,</w:t>
      </w:r>
      <w:r w:rsidR="004D11CC" w:rsidRPr="00103612">
        <w:rPr>
          <w:rFonts w:ascii="Times New Roman" w:eastAsia="Calibri" w:hAnsi="Times New Roman"/>
          <w:color w:val="0070C0"/>
          <w:sz w:val="24"/>
          <w:szCs w:val="24"/>
        </w:rPr>
        <w:t xml:space="preserve"> </w:t>
      </w:r>
      <w:r w:rsidRPr="00103612">
        <w:rPr>
          <w:rFonts w:ascii="Times New Roman" w:eastAsia="Calibri" w:hAnsi="Times New Roman"/>
          <w:color w:val="0070C0"/>
          <w:sz w:val="24"/>
          <w:szCs w:val="24"/>
        </w:rPr>
        <w:t xml:space="preserve">acolo unde au fost persoane în lista de aștepare și metodologia a permis </w:t>
      </w:r>
      <w:r w:rsidR="004B6A0B" w:rsidRPr="00103612">
        <w:rPr>
          <w:rFonts w:ascii="Times New Roman" w:eastAsia="Calibri" w:hAnsi="Times New Roman"/>
          <w:color w:val="0070C0"/>
          <w:sz w:val="24"/>
          <w:szCs w:val="24"/>
        </w:rPr>
        <w:t xml:space="preserve">acest lucru </w:t>
      </w:r>
      <w:r w:rsidRPr="00103612">
        <w:rPr>
          <w:rFonts w:ascii="Times New Roman" w:eastAsia="Calibri" w:hAnsi="Times New Roman"/>
          <w:color w:val="0070C0"/>
          <w:sz w:val="24"/>
          <w:szCs w:val="24"/>
        </w:rPr>
        <w:t>(respectiv grupul Potențiali consilieri</w:t>
      </w:r>
      <w:r w:rsidR="004B6A0B" w:rsidRPr="00103612">
        <w:rPr>
          <w:rFonts w:ascii="Times New Roman" w:eastAsia="Calibri" w:hAnsi="Times New Roman"/>
          <w:color w:val="0070C0"/>
          <w:sz w:val="24"/>
          <w:szCs w:val="24"/>
        </w:rPr>
        <w:t xml:space="preserve"> de etică,</w:t>
      </w:r>
      <w:r w:rsidRPr="00103612">
        <w:rPr>
          <w:rFonts w:ascii="Times New Roman" w:eastAsia="Calibri" w:hAnsi="Times New Roman"/>
          <w:color w:val="0070C0"/>
          <w:sz w:val="24"/>
          <w:szCs w:val="24"/>
        </w:rPr>
        <w:t xml:space="preserve"> </w:t>
      </w:r>
      <w:r w:rsidR="00B5411F" w:rsidRPr="00103612">
        <w:rPr>
          <w:rFonts w:ascii="Times New Roman" w:eastAsia="Calibri" w:hAnsi="Times New Roman"/>
          <w:color w:val="0070C0"/>
          <w:sz w:val="24"/>
          <w:szCs w:val="24"/>
        </w:rPr>
        <w:t xml:space="preserve">câte </w:t>
      </w:r>
      <w:r w:rsidRPr="00103612">
        <w:rPr>
          <w:rFonts w:ascii="Times New Roman" w:eastAsia="Calibri" w:hAnsi="Times New Roman"/>
          <w:color w:val="0070C0"/>
          <w:sz w:val="24"/>
          <w:szCs w:val="24"/>
        </w:rPr>
        <w:t>1 loc de la</w:t>
      </w:r>
      <w:r w:rsidR="00B5411F" w:rsidRPr="00103612">
        <w:rPr>
          <w:rFonts w:ascii="Times New Roman" w:eastAsia="Calibri" w:hAnsi="Times New Roman"/>
          <w:color w:val="0070C0"/>
          <w:sz w:val="24"/>
          <w:szCs w:val="24"/>
        </w:rPr>
        <w:t xml:space="preserve"> regiunle Vest și Nord-Vest către regiunea Sud-Muntenia și 1 loc de la Centru către Sud-Est, iar la grupul </w:t>
      </w:r>
      <w:r w:rsidR="00B5411F" w:rsidRPr="00B1651C">
        <w:rPr>
          <w:rFonts w:ascii="Times New Roman" w:eastAsia="Calibri" w:hAnsi="Times New Roman"/>
          <w:color w:val="0070C0"/>
          <w:sz w:val="24"/>
          <w:szCs w:val="24"/>
        </w:rPr>
        <w:t>Demnitari</w:t>
      </w:r>
      <w:r w:rsidR="00BF6BC0" w:rsidRPr="00B1651C">
        <w:rPr>
          <w:rFonts w:ascii="Times New Roman" w:eastAsia="Calibri" w:hAnsi="Times New Roman"/>
          <w:color w:val="0070C0"/>
          <w:sz w:val="24"/>
          <w:szCs w:val="24"/>
        </w:rPr>
        <w:t>/Aleși locali</w:t>
      </w:r>
      <w:r w:rsidR="00B5411F" w:rsidRPr="00B1651C">
        <w:rPr>
          <w:rFonts w:ascii="Times New Roman" w:eastAsia="Calibri" w:hAnsi="Times New Roman"/>
          <w:color w:val="0070C0"/>
          <w:sz w:val="24"/>
          <w:szCs w:val="24"/>
        </w:rPr>
        <w:t xml:space="preserve">, 1 loc de la regiunea Nord-Vest către regiunea </w:t>
      </w:r>
      <w:r w:rsidR="00B1651C" w:rsidRPr="00B1651C">
        <w:rPr>
          <w:rFonts w:ascii="Times New Roman" w:eastAsia="Calibri" w:hAnsi="Times New Roman"/>
          <w:color w:val="0070C0"/>
          <w:sz w:val="24"/>
          <w:szCs w:val="24"/>
        </w:rPr>
        <w:t>Sud-Muntenia</w:t>
      </w:r>
      <w:r w:rsidRPr="00B1651C">
        <w:rPr>
          <w:rFonts w:ascii="Times New Roman" w:eastAsia="Calibri" w:hAnsi="Times New Roman"/>
          <w:color w:val="0070C0"/>
          <w:sz w:val="24"/>
          <w:szCs w:val="24"/>
        </w:rPr>
        <w:t xml:space="preserve">), au </w:t>
      </w:r>
      <w:r w:rsidR="00B5411F" w:rsidRPr="00B1651C">
        <w:rPr>
          <w:rFonts w:ascii="Times New Roman" w:eastAsia="Calibri" w:hAnsi="Times New Roman"/>
          <w:color w:val="0070C0"/>
          <w:sz w:val="24"/>
          <w:szCs w:val="24"/>
        </w:rPr>
        <w:lastRenderedPageBreak/>
        <w:t>rămas disponibile</w:t>
      </w:r>
      <w:bookmarkStart w:id="0" w:name="_GoBack"/>
      <w:bookmarkEnd w:id="0"/>
      <w:r w:rsidR="00B5411F" w:rsidRPr="00103612">
        <w:rPr>
          <w:rFonts w:ascii="Times New Roman" w:eastAsia="Calibri" w:hAnsi="Times New Roman"/>
          <w:color w:val="0070C0"/>
          <w:sz w:val="24"/>
          <w:szCs w:val="24"/>
        </w:rPr>
        <w:t xml:space="preserve"> </w:t>
      </w:r>
      <w:r w:rsidR="00B5411F" w:rsidRPr="00103612">
        <w:rPr>
          <w:rFonts w:ascii="Times New Roman" w:eastAsia="Calibri" w:hAnsi="Times New Roman"/>
          <w:b/>
          <w:color w:val="0070C0"/>
          <w:sz w:val="24"/>
          <w:szCs w:val="24"/>
        </w:rPr>
        <w:t>2</w:t>
      </w:r>
      <w:r w:rsidR="00103612" w:rsidRPr="00103612">
        <w:rPr>
          <w:rFonts w:ascii="Times New Roman" w:eastAsia="Calibri" w:hAnsi="Times New Roman"/>
          <w:b/>
          <w:color w:val="0070C0"/>
          <w:sz w:val="24"/>
          <w:szCs w:val="24"/>
        </w:rPr>
        <w:t>0</w:t>
      </w:r>
      <w:r w:rsidR="00B5411F" w:rsidRPr="00103612">
        <w:rPr>
          <w:rFonts w:ascii="Times New Roman" w:eastAsia="Calibri" w:hAnsi="Times New Roman"/>
          <w:b/>
          <w:color w:val="0070C0"/>
          <w:sz w:val="24"/>
          <w:szCs w:val="24"/>
        </w:rPr>
        <w:t xml:space="preserve"> de locuri </w:t>
      </w:r>
      <w:r w:rsidR="00BF6BC0" w:rsidRPr="00103612">
        <w:rPr>
          <w:rFonts w:ascii="Times New Roman" w:eastAsia="Calibri" w:hAnsi="Times New Roman"/>
          <w:b/>
          <w:color w:val="0070C0"/>
          <w:sz w:val="24"/>
          <w:szCs w:val="24"/>
        </w:rPr>
        <w:t>(</w:t>
      </w:r>
      <w:r w:rsidR="00103612" w:rsidRPr="00103612">
        <w:rPr>
          <w:rFonts w:ascii="Times New Roman" w:eastAsia="Calibri" w:hAnsi="Times New Roman"/>
          <w:b/>
          <w:color w:val="0070C0"/>
          <w:sz w:val="24"/>
          <w:szCs w:val="24"/>
        </w:rPr>
        <w:t>18 locuri la grupul</w:t>
      </w:r>
      <w:r w:rsidR="00BF6BC0" w:rsidRPr="00103612">
        <w:rPr>
          <w:rFonts w:ascii="Times New Roman" w:eastAsia="Calibri" w:hAnsi="Times New Roman"/>
          <w:b/>
          <w:color w:val="0070C0"/>
          <w:sz w:val="24"/>
          <w:szCs w:val="24"/>
        </w:rPr>
        <w:t xml:space="preserve"> </w:t>
      </w:r>
      <w:r w:rsidR="00103612" w:rsidRPr="00103612">
        <w:rPr>
          <w:rFonts w:ascii="Times New Roman" w:eastAsia="Calibri" w:hAnsi="Times New Roman"/>
          <w:b/>
          <w:color w:val="0070C0"/>
          <w:sz w:val="24"/>
          <w:szCs w:val="24"/>
        </w:rPr>
        <w:t>P</w:t>
      </w:r>
      <w:r w:rsidR="00BF6BC0" w:rsidRPr="00103612">
        <w:rPr>
          <w:rFonts w:ascii="Times New Roman" w:eastAsia="Calibri" w:hAnsi="Times New Roman"/>
          <w:b/>
          <w:color w:val="0070C0"/>
          <w:sz w:val="24"/>
          <w:szCs w:val="24"/>
        </w:rPr>
        <w:t xml:space="preserve">otențiali consilieri de etică, 1 loc </w:t>
      </w:r>
      <w:r w:rsidR="00103612" w:rsidRPr="00103612">
        <w:rPr>
          <w:rFonts w:ascii="Times New Roman" w:eastAsia="Calibri" w:hAnsi="Times New Roman"/>
          <w:b/>
          <w:color w:val="0070C0"/>
          <w:sz w:val="24"/>
          <w:szCs w:val="24"/>
        </w:rPr>
        <w:t xml:space="preserve">la Demnitari/Aleși locali și </w:t>
      </w:r>
      <w:r w:rsidR="00BF6BC0" w:rsidRPr="00103612">
        <w:rPr>
          <w:rFonts w:ascii="Times New Roman" w:eastAsia="Calibri" w:hAnsi="Times New Roman"/>
          <w:b/>
          <w:color w:val="0070C0"/>
          <w:sz w:val="24"/>
          <w:szCs w:val="24"/>
        </w:rPr>
        <w:t>1 loc</w:t>
      </w:r>
      <w:r w:rsidR="00103612" w:rsidRPr="00103612">
        <w:rPr>
          <w:rFonts w:ascii="Times New Roman" w:eastAsia="Calibri" w:hAnsi="Times New Roman"/>
          <w:b/>
          <w:color w:val="0070C0"/>
          <w:sz w:val="24"/>
          <w:szCs w:val="24"/>
        </w:rPr>
        <w:t xml:space="preserve"> la categoria</w:t>
      </w:r>
      <w:r w:rsidR="00BF6BC0" w:rsidRPr="00103612">
        <w:rPr>
          <w:rFonts w:ascii="Times New Roman" w:eastAsia="Calibri" w:hAnsi="Times New Roman"/>
          <w:b/>
          <w:color w:val="0070C0"/>
          <w:sz w:val="24"/>
          <w:szCs w:val="24"/>
        </w:rPr>
        <w:t xml:space="preserve"> Manageri)</w:t>
      </w:r>
      <w:r w:rsidR="00B5411F" w:rsidRPr="00103612">
        <w:rPr>
          <w:rFonts w:ascii="Times New Roman" w:eastAsia="Calibri" w:hAnsi="Times New Roman"/>
          <w:b/>
          <w:color w:val="0070C0"/>
          <w:sz w:val="24"/>
          <w:szCs w:val="24"/>
        </w:rPr>
        <w:t>.</w:t>
      </w:r>
      <w:r w:rsidR="002279A9" w:rsidRPr="00103612">
        <w:rPr>
          <w:rStyle w:val="FootnoteReference"/>
          <w:rFonts w:ascii="Times New Roman" w:eastAsia="Calibri" w:hAnsi="Times New Roman"/>
          <w:b/>
          <w:color w:val="0070C0"/>
          <w:sz w:val="24"/>
          <w:szCs w:val="24"/>
        </w:rPr>
        <w:footnoteReference w:id="2"/>
      </w:r>
      <w:r w:rsidR="00B5411F" w:rsidRPr="00103612">
        <w:rPr>
          <w:rFonts w:ascii="Times New Roman" w:eastAsia="Calibri" w:hAnsi="Times New Roman"/>
          <w:color w:val="0070C0"/>
          <w:sz w:val="24"/>
          <w:szCs w:val="24"/>
        </w:rPr>
        <w:t xml:space="preserve"> </w:t>
      </w:r>
    </w:p>
    <w:p w:rsidR="00B5411F" w:rsidRPr="00103612" w:rsidRDefault="00B5411F" w:rsidP="00B5411F">
      <w:pPr>
        <w:spacing w:before="120" w:after="0" w:line="240" w:lineRule="auto"/>
        <w:rPr>
          <w:rFonts w:ascii="Times New Roman" w:eastAsia="Calibri" w:hAnsi="Times New Roman"/>
          <w:color w:val="0070C0"/>
          <w:sz w:val="24"/>
          <w:szCs w:val="24"/>
        </w:rPr>
      </w:pPr>
      <w:r w:rsidRPr="00103612">
        <w:rPr>
          <w:rFonts w:ascii="Times New Roman" w:eastAsia="Calibri" w:hAnsi="Times New Roman"/>
          <w:b/>
          <w:i/>
          <w:color w:val="0070C0"/>
          <w:sz w:val="24"/>
          <w:szCs w:val="24"/>
        </w:rPr>
        <w:t>Grupul țintă potențiali consilieri de etică</w:t>
      </w:r>
      <w:r w:rsidRPr="00103612">
        <w:rPr>
          <w:rFonts w:ascii="Times New Roman" w:eastAsia="Calibri" w:hAnsi="Times New Roman"/>
          <w:i/>
          <w:color w:val="0070C0"/>
          <w:sz w:val="24"/>
          <w:szCs w:val="24"/>
        </w:rPr>
        <w:t xml:space="preserve"> </w:t>
      </w:r>
      <w:r w:rsidRPr="00103612">
        <w:rPr>
          <w:rFonts w:ascii="Times New Roman" w:eastAsia="Calibri" w:hAnsi="Times New Roman"/>
          <w:color w:val="0070C0"/>
          <w:sz w:val="24"/>
          <w:szCs w:val="24"/>
        </w:rPr>
        <w:t xml:space="preserve">– În APELUL 4 au fost alocate </w:t>
      </w:r>
      <w:r w:rsidR="00103612" w:rsidRPr="00103612">
        <w:rPr>
          <w:rFonts w:ascii="Times New Roman" w:eastAsia="Calibri" w:hAnsi="Times New Roman"/>
          <w:b/>
          <w:color w:val="0070C0"/>
          <w:sz w:val="24"/>
          <w:szCs w:val="24"/>
        </w:rPr>
        <w:t>18</w:t>
      </w:r>
      <w:r w:rsidRPr="00103612">
        <w:rPr>
          <w:rFonts w:ascii="Times New Roman" w:eastAsia="Calibri" w:hAnsi="Times New Roman"/>
          <w:b/>
          <w:color w:val="0070C0"/>
          <w:sz w:val="24"/>
          <w:szCs w:val="24"/>
        </w:rPr>
        <w:t xml:space="preserve"> locuri</w:t>
      </w:r>
      <w:r w:rsidRPr="00103612">
        <w:rPr>
          <w:rFonts w:ascii="Times New Roman" w:eastAsia="Calibri" w:hAnsi="Times New Roman"/>
          <w:color w:val="0070C0"/>
          <w:sz w:val="24"/>
          <w:szCs w:val="24"/>
        </w:rPr>
        <w:t xml:space="preserve"> pentru funcționari publici din entități publice, </w:t>
      </w:r>
      <w:r w:rsidRPr="00103612">
        <w:rPr>
          <w:rFonts w:ascii="Times New Roman" w:eastAsia="Calibri" w:hAnsi="Times New Roman"/>
          <w:b/>
          <w:color w:val="0070C0"/>
          <w:sz w:val="24"/>
          <w:szCs w:val="24"/>
          <w:u w:val="single"/>
        </w:rPr>
        <w:t>indiferent dacă acestea au sau nu desemnat consilier de etică</w:t>
      </w:r>
      <w:r w:rsidRPr="00103612">
        <w:rPr>
          <w:rFonts w:ascii="Times New Roman" w:eastAsia="Calibri" w:hAnsi="Times New Roman"/>
          <w:color w:val="0070C0"/>
          <w:sz w:val="24"/>
          <w:szCs w:val="24"/>
        </w:rPr>
        <w:t>.</w:t>
      </w:r>
    </w:p>
    <w:p w:rsidR="00B5411F" w:rsidRPr="00103612" w:rsidRDefault="00B5411F" w:rsidP="00B5411F">
      <w:pPr>
        <w:spacing w:before="120" w:after="0" w:line="240" w:lineRule="auto"/>
        <w:rPr>
          <w:rFonts w:ascii="Times New Roman" w:eastAsia="Calibri" w:hAnsi="Times New Roman"/>
          <w:b/>
          <w:color w:val="0070C0"/>
          <w:sz w:val="24"/>
          <w:szCs w:val="24"/>
        </w:rPr>
      </w:pPr>
      <w:r w:rsidRPr="00103612">
        <w:rPr>
          <w:rFonts w:ascii="Times New Roman" w:eastAsia="Calibri" w:hAnsi="Times New Roman"/>
          <w:b/>
          <w:color w:val="0070C0"/>
          <w:sz w:val="24"/>
          <w:szCs w:val="24"/>
        </w:rPr>
        <w:t xml:space="preserve">Persoanele care au solicitat înscrierea la programul de formare pentru potențiali consilieri de etică în Apelurile 1 și 2 și care nu au îndeplinit criteriul de eligibilitate privind proveniența din entități publice care nu au desemnat consilier de etică, pot solicita reînscrierea prin e-mail și în APELUL 4 fără să mai fie nevoie să completeze documentele solicitate, acestea existând deja în baza noastră de date. Aceste persoane nu se află în lista de așteptare și nu vor fi automat redistribuite pe locurile suplimentate. </w:t>
      </w:r>
      <w:r w:rsidRPr="00103612">
        <w:rPr>
          <w:rFonts w:ascii="Times New Roman" w:eastAsia="Calibri" w:hAnsi="Times New Roman"/>
          <w:b/>
          <w:color w:val="0070C0"/>
          <w:sz w:val="24"/>
          <w:szCs w:val="24"/>
          <w:u w:val="single"/>
        </w:rPr>
        <w:t xml:space="preserve">Atenție, principiul ”primul venit, primul servit” se va aplica în ordinea transmiterii e-mailurilor de  reînscriere pentru APELUL 4. </w:t>
      </w:r>
    </w:p>
    <w:p w:rsidR="00DE5D05" w:rsidRPr="00103612" w:rsidRDefault="00DE5D05" w:rsidP="004A1F24">
      <w:pPr>
        <w:spacing w:after="0" w:line="240" w:lineRule="auto"/>
        <w:rPr>
          <w:rFonts w:ascii="Times New Roman" w:eastAsia="Calibri" w:hAnsi="Times New Roman"/>
          <w:color w:val="0070C0"/>
          <w:sz w:val="24"/>
          <w:szCs w:val="24"/>
        </w:rPr>
      </w:pPr>
    </w:p>
    <w:p w:rsidR="004A1F24" w:rsidRPr="00103612" w:rsidRDefault="004A1F24" w:rsidP="004A1F24">
      <w:pPr>
        <w:spacing w:after="0" w:line="240" w:lineRule="auto"/>
        <w:rPr>
          <w:rFonts w:ascii="Times New Roman" w:eastAsia="Calibri" w:hAnsi="Times New Roman"/>
          <w:color w:val="0070C0"/>
          <w:sz w:val="24"/>
          <w:szCs w:val="24"/>
        </w:rPr>
      </w:pPr>
      <w:r w:rsidRPr="00103612">
        <w:rPr>
          <w:rFonts w:ascii="Times New Roman" w:eastAsia="Calibri" w:hAnsi="Times New Roman"/>
          <w:color w:val="0070C0"/>
          <w:sz w:val="24"/>
          <w:szCs w:val="24"/>
        </w:rPr>
        <w:t>Toate ajustările au fost făcute cu încadrare în indicatorii asumați prin proiect pe fiecare grup țintă, dar și pe categorii de regiuni (detaliat mai jos).</w:t>
      </w:r>
    </w:p>
    <w:p w:rsidR="00B85A9C" w:rsidRDefault="00B85A9C" w:rsidP="00622C51">
      <w:pPr>
        <w:spacing w:after="0" w:line="240" w:lineRule="auto"/>
        <w:rPr>
          <w:rFonts w:ascii="Times New Roman" w:eastAsia="Calibri" w:hAnsi="Times New Roman"/>
          <w:b/>
          <w:sz w:val="24"/>
          <w:szCs w:val="24"/>
        </w:rPr>
      </w:pPr>
    </w:p>
    <w:p w:rsidR="00622C51" w:rsidRPr="00CE3023" w:rsidRDefault="00622C51" w:rsidP="00622C51">
      <w:pPr>
        <w:spacing w:after="0" w:line="240" w:lineRule="auto"/>
        <w:rPr>
          <w:rFonts w:ascii="Times New Roman" w:eastAsia="Calibri" w:hAnsi="Times New Roman"/>
          <w:b/>
          <w:sz w:val="24"/>
          <w:szCs w:val="24"/>
        </w:rPr>
      </w:pPr>
      <w:r w:rsidRPr="00CE3023">
        <w:rPr>
          <w:rFonts w:ascii="Times New Roman" w:eastAsia="Calibri" w:hAnsi="Times New Roman"/>
          <w:b/>
          <w:sz w:val="24"/>
          <w:szCs w:val="24"/>
        </w:rPr>
        <w:t>Obiectivul general al proiectului:</w:t>
      </w:r>
    </w:p>
    <w:p w:rsidR="00622C51" w:rsidRPr="00CE3023" w:rsidRDefault="00622C51" w:rsidP="00622C51">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Dezvoltarea capacității autorităților și instituțiilor publice de a promova valori precum cinste, probitate, onestitate, în special prin </w:t>
      </w:r>
      <w:r w:rsidR="006913A3" w:rsidRPr="00CE3023">
        <w:rPr>
          <w:rFonts w:ascii="Times New Roman" w:eastAsia="Calibri" w:hAnsi="Times New Roman"/>
          <w:sz w:val="24"/>
          <w:szCs w:val="24"/>
        </w:rPr>
        <w:t>creșterea</w:t>
      </w:r>
      <w:r w:rsidRPr="00CE3023">
        <w:rPr>
          <w:rFonts w:ascii="Times New Roman" w:eastAsia="Calibri" w:hAnsi="Times New Roman"/>
          <w:sz w:val="24"/>
          <w:szCs w:val="24"/>
        </w:rPr>
        <w:t xml:space="preserve"> </w:t>
      </w:r>
      <w:r w:rsidR="006913A3" w:rsidRPr="00CE3023">
        <w:rPr>
          <w:rFonts w:ascii="Times New Roman" w:eastAsia="Calibri" w:hAnsi="Times New Roman"/>
          <w:sz w:val="24"/>
          <w:szCs w:val="24"/>
        </w:rPr>
        <w:t>transparenței</w:t>
      </w:r>
      <w:r w:rsidRPr="00CE3023">
        <w:rPr>
          <w:rFonts w:ascii="Times New Roman" w:eastAsia="Calibri" w:hAnsi="Times New Roman"/>
          <w:sz w:val="24"/>
          <w:szCs w:val="24"/>
        </w:rPr>
        <w:t>, a gradului de cunoaştere şi înţelegere a standardelor etice, a eficienței aplicării instrumentelor specifice şi printr-o cultură a responsabilităţii</w:t>
      </w:r>
    </w:p>
    <w:p w:rsidR="00622C51" w:rsidRPr="00CE3023" w:rsidRDefault="00622C51" w:rsidP="00622C51">
      <w:pPr>
        <w:spacing w:after="0" w:line="240" w:lineRule="auto"/>
        <w:rPr>
          <w:rFonts w:ascii="Times New Roman" w:eastAsia="Calibri" w:hAnsi="Times New Roman"/>
          <w:sz w:val="24"/>
          <w:szCs w:val="24"/>
        </w:rPr>
      </w:pPr>
    </w:p>
    <w:p w:rsidR="0028757E" w:rsidRDefault="0028757E" w:rsidP="00622C51">
      <w:pPr>
        <w:spacing w:after="0" w:line="240" w:lineRule="auto"/>
        <w:rPr>
          <w:rFonts w:ascii="Times New Roman" w:eastAsia="Calibri" w:hAnsi="Times New Roman"/>
          <w:b/>
          <w:sz w:val="24"/>
          <w:szCs w:val="24"/>
        </w:rPr>
      </w:pPr>
    </w:p>
    <w:p w:rsidR="00622C51" w:rsidRPr="00CE3023" w:rsidRDefault="00622C51" w:rsidP="00622C51">
      <w:pPr>
        <w:spacing w:after="0" w:line="240" w:lineRule="auto"/>
        <w:rPr>
          <w:rFonts w:ascii="Times New Roman" w:eastAsia="Calibri" w:hAnsi="Times New Roman"/>
          <w:b/>
          <w:sz w:val="24"/>
          <w:szCs w:val="24"/>
        </w:rPr>
      </w:pPr>
      <w:r w:rsidRPr="00CE3023">
        <w:rPr>
          <w:rFonts w:ascii="Times New Roman" w:eastAsia="Calibri" w:hAnsi="Times New Roman"/>
          <w:b/>
          <w:sz w:val="24"/>
          <w:szCs w:val="24"/>
        </w:rPr>
        <w:t>Obiectivele specifice ale proiectului:</w:t>
      </w:r>
    </w:p>
    <w:p w:rsidR="000D68A5" w:rsidRPr="00CE3023" w:rsidRDefault="000D68A5" w:rsidP="00203B1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OS1 Sprijin pentru fundamentarea deciziilor de actualizare a cadrului general pentru definirea, facilitarea aplicării și monitorizarea conformității cu normele de conduită</w:t>
      </w:r>
    </w:p>
    <w:p w:rsidR="000D68A5" w:rsidRPr="00CE3023" w:rsidRDefault="000D68A5" w:rsidP="00203B16">
      <w:pPr>
        <w:spacing w:after="0" w:line="240" w:lineRule="auto"/>
        <w:rPr>
          <w:rFonts w:ascii="Times New Roman" w:eastAsia="Calibri" w:hAnsi="Times New Roman"/>
          <w:sz w:val="24"/>
          <w:szCs w:val="24"/>
        </w:rPr>
      </w:pPr>
    </w:p>
    <w:p w:rsidR="000D68A5" w:rsidRPr="00CE3023" w:rsidRDefault="000D68A5" w:rsidP="000D68A5">
      <w:pPr>
        <w:spacing w:after="0" w:line="240" w:lineRule="auto"/>
        <w:jc w:val="left"/>
        <w:rPr>
          <w:rFonts w:ascii="Times New Roman" w:eastAsia="Calibri" w:hAnsi="Times New Roman"/>
          <w:sz w:val="24"/>
          <w:szCs w:val="24"/>
        </w:rPr>
      </w:pPr>
      <w:r w:rsidRPr="00CE3023">
        <w:rPr>
          <w:rFonts w:ascii="Times New Roman" w:eastAsia="Calibri" w:hAnsi="Times New Roman"/>
          <w:sz w:val="24"/>
          <w:szCs w:val="24"/>
        </w:rPr>
        <w:t>OS2 O mai bună valorificare a potențialului utilizării tehnologiilor IT în activitatea consilierilor de etică, inclusiv prin actualizarea instrumentelor existente</w:t>
      </w:r>
    </w:p>
    <w:p w:rsidR="000D68A5" w:rsidRPr="00CE3023" w:rsidRDefault="000D68A5" w:rsidP="000D68A5">
      <w:pPr>
        <w:spacing w:after="0" w:line="240" w:lineRule="auto"/>
        <w:jc w:val="left"/>
        <w:rPr>
          <w:rFonts w:ascii="Times New Roman" w:eastAsia="Calibri" w:hAnsi="Times New Roman"/>
          <w:sz w:val="24"/>
          <w:szCs w:val="24"/>
        </w:rPr>
      </w:pPr>
    </w:p>
    <w:p w:rsidR="000D68A5" w:rsidRPr="00CE3023" w:rsidRDefault="000D68A5" w:rsidP="000D68A5">
      <w:pPr>
        <w:spacing w:after="0" w:line="240" w:lineRule="auto"/>
        <w:jc w:val="left"/>
        <w:rPr>
          <w:rFonts w:ascii="Times New Roman" w:eastAsia="Calibri" w:hAnsi="Times New Roman"/>
          <w:sz w:val="24"/>
          <w:szCs w:val="24"/>
        </w:rPr>
      </w:pPr>
      <w:r w:rsidRPr="00CE3023">
        <w:rPr>
          <w:rFonts w:ascii="Times New Roman" w:eastAsia="Calibri" w:hAnsi="Times New Roman"/>
          <w:sz w:val="24"/>
          <w:szCs w:val="24"/>
        </w:rPr>
        <w:t xml:space="preserve">OS3 Elaborarea și inițierea implementării unei strategii de comunicare în legătură cu standardele etice și obligațiile privind conduita din administrație, pe o perioadă de 3-4 ani </w:t>
      </w:r>
    </w:p>
    <w:p w:rsidR="000D68A5" w:rsidRPr="00CE3023" w:rsidRDefault="000D68A5" w:rsidP="000D68A5">
      <w:pPr>
        <w:spacing w:after="0" w:line="240" w:lineRule="auto"/>
        <w:jc w:val="left"/>
        <w:rPr>
          <w:rFonts w:ascii="Times New Roman" w:eastAsia="Calibri" w:hAnsi="Times New Roman"/>
          <w:sz w:val="24"/>
          <w:szCs w:val="24"/>
        </w:rPr>
      </w:pPr>
    </w:p>
    <w:p w:rsidR="00622C51" w:rsidRDefault="000D68A5" w:rsidP="000D68A5">
      <w:pPr>
        <w:spacing w:after="0" w:line="240" w:lineRule="auto"/>
        <w:jc w:val="left"/>
        <w:rPr>
          <w:rFonts w:ascii="Times New Roman" w:eastAsia="Calibri" w:hAnsi="Times New Roman"/>
          <w:sz w:val="24"/>
          <w:szCs w:val="24"/>
        </w:rPr>
      </w:pPr>
      <w:r w:rsidRPr="00CE3023">
        <w:rPr>
          <w:rFonts w:ascii="Times New Roman" w:eastAsia="Calibri" w:hAnsi="Times New Roman"/>
          <w:sz w:val="24"/>
          <w:szCs w:val="24"/>
        </w:rPr>
        <w:t>OS4 Un sistem coerent de abordare a cerințelor privind dezvoltarea de cunoștințe, competențe și abilități în legătură cu standardele etice și aplicarea lor ulterioară, în activitățile curente</w:t>
      </w:r>
      <w:r w:rsidR="00F00ACD">
        <w:rPr>
          <w:rFonts w:ascii="Times New Roman" w:eastAsia="Calibri" w:hAnsi="Times New Roman"/>
          <w:sz w:val="24"/>
          <w:szCs w:val="24"/>
        </w:rPr>
        <w:t>.</w:t>
      </w:r>
    </w:p>
    <w:p w:rsidR="00F00ACD" w:rsidRDefault="00F00ACD" w:rsidP="000D68A5">
      <w:pPr>
        <w:spacing w:after="0" w:line="240" w:lineRule="auto"/>
        <w:jc w:val="left"/>
        <w:rPr>
          <w:rFonts w:ascii="Times New Roman" w:eastAsia="Calibri" w:hAnsi="Times New Roman"/>
          <w:sz w:val="24"/>
          <w:szCs w:val="24"/>
        </w:rPr>
      </w:pPr>
    </w:p>
    <w:p w:rsidR="00F00ACD" w:rsidRPr="00CE3023" w:rsidRDefault="00F00ACD" w:rsidP="000D68A5">
      <w:pPr>
        <w:spacing w:after="0" w:line="240" w:lineRule="auto"/>
        <w:jc w:val="left"/>
        <w:rPr>
          <w:rFonts w:ascii="Times New Roman" w:eastAsia="Calibri" w:hAnsi="Times New Roman"/>
          <w:sz w:val="24"/>
          <w:szCs w:val="24"/>
        </w:rPr>
      </w:pPr>
    </w:p>
    <w:p w:rsidR="0080661E" w:rsidRPr="00CE3023" w:rsidRDefault="0080661E" w:rsidP="00622C51">
      <w:pPr>
        <w:spacing w:after="0" w:line="240" w:lineRule="auto"/>
        <w:jc w:val="left"/>
        <w:rPr>
          <w:rFonts w:ascii="Times New Roman" w:eastAsia="Calibri" w:hAnsi="Times New Roman"/>
          <w:sz w:val="24"/>
          <w:szCs w:val="24"/>
        </w:rPr>
      </w:pPr>
    </w:p>
    <w:p w:rsidR="00622C51" w:rsidRPr="00CE3023" w:rsidRDefault="00622C51" w:rsidP="00622C51">
      <w:pPr>
        <w:numPr>
          <w:ilvl w:val="0"/>
          <w:numId w:val="5"/>
        </w:num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b/>
          <w:sz w:val="24"/>
          <w:szCs w:val="24"/>
        </w:rPr>
        <w:t>JUSTIFICARE</w:t>
      </w:r>
    </w:p>
    <w:p w:rsidR="00622C51" w:rsidRPr="00CE3023" w:rsidRDefault="00622C51" w:rsidP="00622C51">
      <w:pPr>
        <w:spacing w:after="0" w:line="240" w:lineRule="auto"/>
        <w:ind w:left="1080"/>
        <w:contextualSpacing/>
        <w:jc w:val="left"/>
        <w:rPr>
          <w:rFonts w:ascii="Times New Roman" w:eastAsia="Calibri" w:hAnsi="Times New Roman"/>
          <w:b/>
          <w:sz w:val="24"/>
          <w:szCs w:val="24"/>
        </w:rPr>
      </w:pPr>
    </w:p>
    <w:p w:rsidR="00F6721C" w:rsidRPr="00CE3023" w:rsidRDefault="00622C51" w:rsidP="00F6721C">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În scopul aplicării eficiente a dispoziţiilor Codului de conduită, conducătorii autorităţilor şi instituţiilor publice au obligația de a desemna un funcţionar public pentru consiliere etică şi monitorizarea respectării normelor de conduită. </w:t>
      </w:r>
      <w:r w:rsidR="000D68A5" w:rsidRPr="00CE3023">
        <w:rPr>
          <w:rFonts w:ascii="Times New Roman" w:eastAsia="Calibri" w:hAnsi="Times New Roman"/>
          <w:i/>
          <w:sz w:val="24"/>
          <w:szCs w:val="24"/>
        </w:rPr>
        <w:t>Activităţile pe care acesta le exercită</w:t>
      </w:r>
      <w:r w:rsidRPr="00CE3023">
        <w:rPr>
          <w:rFonts w:ascii="Times New Roman" w:eastAsia="Calibri" w:hAnsi="Times New Roman"/>
          <w:i/>
          <w:sz w:val="24"/>
          <w:szCs w:val="24"/>
        </w:rPr>
        <w:t>, pentru a fi îndeplinite în mod corespunzător, necesită deținerea unor cunoștințe și competențe specifice</w:t>
      </w:r>
      <w:r w:rsidR="000D68A5" w:rsidRPr="00CE3023">
        <w:rPr>
          <w:rFonts w:ascii="Times New Roman" w:eastAsia="Calibri" w:hAnsi="Times New Roman"/>
          <w:i/>
          <w:sz w:val="24"/>
          <w:szCs w:val="24"/>
        </w:rPr>
        <w:t>.</w:t>
      </w:r>
      <w:r w:rsidRPr="00CE3023">
        <w:rPr>
          <w:rFonts w:ascii="Times New Roman" w:eastAsia="Calibri" w:hAnsi="Times New Roman"/>
          <w:i/>
          <w:sz w:val="24"/>
          <w:szCs w:val="24"/>
        </w:rPr>
        <w:t xml:space="preserve"> </w:t>
      </w:r>
      <w:r w:rsidRPr="00CE3023">
        <w:rPr>
          <w:rFonts w:ascii="Times New Roman" w:eastAsia="Calibri" w:hAnsi="Times New Roman"/>
          <w:sz w:val="24"/>
          <w:szCs w:val="24"/>
        </w:rPr>
        <w:t xml:space="preserve">De </w:t>
      </w:r>
      <w:r w:rsidR="000D68A5" w:rsidRPr="00CE3023">
        <w:rPr>
          <w:rFonts w:ascii="Times New Roman" w:eastAsia="Calibri" w:hAnsi="Times New Roman"/>
          <w:sz w:val="24"/>
          <w:szCs w:val="24"/>
        </w:rPr>
        <w:t>aceea</w:t>
      </w:r>
      <w:r w:rsidRPr="00CE3023">
        <w:rPr>
          <w:rFonts w:ascii="Times New Roman" w:eastAsia="Calibri" w:hAnsi="Times New Roman"/>
          <w:sz w:val="24"/>
          <w:szCs w:val="24"/>
        </w:rPr>
        <w:t xml:space="preserve">, de principiu, printre obligațiile conducătorilor autorităţilor şi instituţiilor publice în legătură cu facilitarea aplicării prevederilor Codului de conduită se numără și asigurarea condiţiilor necesare participării consilierului de etică la programe de perfecţionare profesională având tematici precum </w:t>
      </w:r>
      <w:r w:rsidRPr="00CE3023">
        <w:rPr>
          <w:rFonts w:ascii="Times New Roman" w:eastAsia="Calibri" w:hAnsi="Times New Roman"/>
          <w:i/>
          <w:sz w:val="24"/>
          <w:szCs w:val="24"/>
        </w:rPr>
        <w:t>etică</w:t>
      </w:r>
      <w:r w:rsidRPr="00CE3023">
        <w:rPr>
          <w:rFonts w:ascii="Times New Roman" w:eastAsia="Calibri" w:hAnsi="Times New Roman"/>
          <w:sz w:val="24"/>
          <w:szCs w:val="24"/>
        </w:rPr>
        <w:t xml:space="preserve">, </w:t>
      </w:r>
      <w:r w:rsidRPr="00CE3023">
        <w:rPr>
          <w:rFonts w:ascii="Times New Roman" w:eastAsia="Calibri" w:hAnsi="Times New Roman"/>
          <w:i/>
          <w:sz w:val="24"/>
          <w:szCs w:val="24"/>
        </w:rPr>
        <w:t>conduită</w:t>
      </w:r>
      <w:r w:rsidRPr="00CE3023">
        <w:rPr>
          <w:rFonts w:ascii="Times New Roman" w:eastAsia="Calibri" w:hAnsi="Times New Roman"/>
          <w:sz w:val="24"/>
          <w:szCs w:val="24"/>
        </w:rPr>
        <w:t xml:space="preserve"> şi </w:t>
      </w:r>
      <w:r w:rsidRPr="00CE3023">
        <w:rPr>
          <w:rFonts w:ascii="Times New Roman" w:eastAsia="Calibri" w:hAnsi="Times New Roman"/>
          <w:i/>
          <w:sz w:val="24"/>
          <w:szCs w:val="24"/>
        </w:rPr>
        <w:t>integritate</w:t>
      </w:r>
      <w:r w:rsidRPr="00CE3023">
        <w:rPr>
          <w:rFonts w:ascii="Times New Roman" w:eastAsia="Calibri" w:hAnsi="Times New Roman"/>
          <w:sz w:val="24"/>
          <w:szCs w:val="24"/>
        </w:rPr>
        <w:t xml:space="preserve">, </w:t>
      </w:r>
      <w:r w:rsidRPr="00CE3023">
        <w:rPr>
          <w:rFonts w:ascii="Times New Roman" w:eastAsia="Calibri" w:hAnsi="Times New Roman"/>
          <w:i/>
          <w:sz w:val="24"/>
          <w:szCs w:val="24"/>
        </w:rPr>
        <w:t>măsuri anticorupţie şi comunicare</w:t>
      </w:r>
      <w:r w:rsidRPr="00CE3023">
        <w:rPr>
          <w:rFonts w:ascii="Times New Roman" w:eastAsia="Calibri" w:hAnsi="Times New Roman"/>
          <w:sz w:val="24"/>
          <w:szCs w:val="24"/>
        </w:rPr>
        <w:t xml:space="preserve">. Așa cum rezultă din însăși modalitatea de formulare a textului legal, </w:t>
      </w:r>
      <w:r w:rsidR="00291B20" w:rsidRPr="00CE3023">
        <w:rPr>
          <w:rFonts w:ascii="Times New Roman" w:eastAsia="Calibri" w:hAnsi="Times New Roman"/>
          <w:sz w:val="24"/>
          <w:szCs w:val="24"/>
        </w:rPr>
        <w:t>această</w:t>
      </w:r>
      <w:r w:rsidRPr="00CE3023">
        <w:rPr>
          <w:rFonts w:ascii="Times New Roman" w:eastAsia="Calibri" w:hAnsi="Times New Roman"/>
          <w:sz w:val="24"/>
          <w:szCs w:val="24"/>
        </w:rPr>
        <w:t xml:space="preserve"> măsur</w:t>
      </w:r>
      <w:r w:rsidR="00855BC3" w:rsidRPr="00CE3023">
        <w:rPr>
          <w:rFonts w:ascii="Times New Roman" w:eastAsia="Calibri" w:hAnsi="Times New Roman"/>
          <w:sz w:val="24"/>
          <w:szCs w:val="24"/>
        </w:rPr>
        <w:t>ă</w:t>
      </w:r>
      <w:r w:rsidRPr="00CE3023">
        <w:rPr>
          <w:rFonts w:ascii="Times New Roman" w:eastAsia="Calibri" w:hAnsi="Times New Roman"/>
          <w:sz w:val="24"/>
          <w:szCs w:val="24"/>
        </w:rPr>
        <w:t xml:space="preserve"> se referă strict la persoanele deja desemnate în această calitate, neluând în calcul opțiunea dezvoltării de competențe asigurată și unor eventuali înlocuitori.</w:t>
      </w:r>
      <w:r w:rsidR="00F6721C" w:rsidRPr="00CE3023">
        <w:rPr>
          <w:rFonts w:ascii="Times New Roman" w:eastAsia="Calibri" w:hAnsi="Times New Roman"/>
          <w:sz w:val="24"/>
          <w:szCs w:val="24"/>
        </w:rPr>
        <w:t xml:space="preserve"> </w:t>
      </w:r>
    </w:p>
    <w:p w:rsidR="00F6721C" w:rsidRPr="00CE3023" w:rsidRDefault="00F6721C" w:rsidP="00F6721C">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Instruirea consilierilor de etică, desemnați sau potențiali, urmează a răspunde în principal </w:t>
      </w:r>
      <w:r w:rsidR="00855BC3" w:rsidRPr="00CE3023">
        <w:rPr>
          <w:rFonts w:ascii="Times New Roman" w:eastAsia="Calibri" w:hAnsi="Times New Roman"/>
          <w:sz w:val="24"/>
          <w:szCs w:val="24"/>
        </w:rPr>
        <w:t xml:space="preserve">discrepanțelor </w:t>
      </w:r>
      <w:r w:rsidRPr="00CE3023">
        <w:rPr>
          <w:rFonts w:ascii="Times New Roman" w:eastAsia="Calibri" w:hAnsi="Times New Roman"/>
          <w:sz w:val="24"/>
          <w:szCs w:val="24"/>
        </w:rPr>
        <w:t>generate de sau în legătură cu diferența încă existentă între nevoia de cunoștințe și competențe specifice și cunoștințele și competențele deținute (incluzând aici și constrângerile financiare în materie de finanțare a formărilor specializate).</w:t>
      </w:r>
    </w:p>
    <w:p w:rsidR="00622C51" w:rsidRPr="00CE3023" w:rsidRDefault="000D68A5" w:rsidP="00622C51">
      <w:pPr>
        <w:spacing w:after="0" w:line="240" w:lineRule="auto"/>
        <w:rPr>
          <w:rFonts w:ascii="Times New Roman" w:eastAsia="Calibri" w:hAnsi="Times New Roman"/>
          <w:sz w:val="24"/>
          <w:szCs w:val="24"/>
        </w:rPr>
      </w:pPr>
      <w:r w:rsidRPr="00CE3023">
        <w:rPr>
          <w:rFonts w:ascii="Times New Roman" w:eastAsia="Calibri" w:hAnsi="Times New Roman"/>
          <w:sz w:val="24"/>
          <w:szCs w:val="24"/>
        </w:rPr>
        <w:t>Astfel, prin activităţile de formare</w:t>
      </w:r>
      <w:r w:rsidR="00855BC3" w:rsidRPr="00CE3023">
        <w:rPr>
          <w:rFonts w:ascii="Times New Roman" w:eastAsia="Calibri" w:hAnsi="Times New Roman"/>
          <w:sz w:val="24"/>
          <w:szCs w:val="24"/>
        </w:rPr>
        <w:t xml:space="preserve"> specializată</w:t>
      </w:r>
      <w:r w:rsidRPr="00CE3023">
        <w:rPr>
          <w:rFonts w:ascii="Times New Roman" w:eastAsia="Calibri" w:hAnsi="Times New Roman"/>
          <w:sz w:val="24"/>
          <w:szCs w:val="24"/>
        </w:rPr>
        <w:t>, proiectul</w:t>
      </w:r>
      <w:r w:rsidR="00622C51" w:rsidRPr="00CE3023">
        <w:rPr>
          <w:rFonts w:ascii="Times New Roman" w:eastAsia="Calibri" w:hAnsi="Times New Roman"/>
          <w:sz w:val="24"/>
          <w:szCs w:val="24"/>
        </w:rPr>
        <w:t xml:space="preserve"> își propune să genereze răspunsuri adecvate </w:t>
      </w:r>
      <w:r w:rsidR="00701496" w:rsidRPr="00CE3023">
        <w:rPr>
          <w:rFonts w:ascii="Times New Roman" w:eastAsia="Calibri" w:hAnsi="Times New Roman"/>
          <w:sz w:val="24"/>
          <w:szCs w:val="24"/>
        </w:rPr>
        <w:t>şi</w:t>
      </w:r>
      <w:r w:rsidR="00622C51" w:rsidRPr="00CE3023">
        <w:rPr>
          <w:rFonts w:ascii="Times New Roman" w:eastAsia="Calibri" w:hAnsi="Times New Roman"/>
          <w:sz w:val="24"/>
          <w:szCs w:val="24"/>
        </w:rPr>
        <w:t xml:space="preserve"> să răspundă unor nevoi reale prin dezvoltarea de noi competențe, </w:t>
      </w:r>
      <w:r w:rsidR="00855BC3" w:rsidRPr="00CE3023">
        <w:rPr>
          <w:rFonts w:ascii="Times New Roman" w:eastAsia="Calibri" w:hAnsi="Times New Roman"/>
          <w:sz w:val="24"/>
          <w:szCs w:val="24"/>
        </w:rPr>
        <w:t xml:space="preserve">nu doar consilierilor desemnați, dar și </w:t>
      </w:r>
      <w:r w:rsidR="00622C51" w:rsidRPr="00CE3023">
        <w:rPr>
          <w:rFonts w:ascii="Times New Roman" w:eastAsia="Calibri" w:hAnsi="Times New Roman"/>
          <w:sz w:val="24"/>
          <w:szCs w:val="24"/>
        </w:rPr>
        <w:t xml:space="preserve">potențialilor consilieri de etică, prin utilizarea unor metode de învățare care implică nu doar dezvoltarea de competențe, ci și utilizarea efectivă a acestora la locul de muncă, în exercitarea </w:t>
      </w:r>
      <w:r w:rsidR="001A1C5A" w:rsidRPr="00CE3023">
        <w:rPr>
          <w:rFonts w:ascii="Times New Roman" w:eastAsia="Calibri" w:hAnsi="Times New Roman"/>
          <w:sz w:val="24"/>
          <w:szCs w:val="24"/>
        </w:rPr>
        <w:t xml:space="preserve">atribuțiilor </w:t>
      </w:r>
      <w:r w:rsidR="00622C51" w:rsidRPr="00CE3023">
        <w:rPr>
          <w:rFonts w:ascii="Times New Roman" w:eastAsia="Calibri" w:hAnsi="Times New Roman"/>
          <w:sz w:val="24"/>
          <w:szCs w:val="24"/>
        </w:rPr>
        <w:t xml:space="preserve">pentru care persoana are nevoie de respectivele competențe, </w:t>
      </w:r>
      <w:r w:rsidR="001A1C5A" w:rsidRPr="00CE3023">
        <w:rPr>
          <w:rFonts w:ascii="Times New Roman" w:eastAsia="Calibri" w:hAnsi="Times New Roman"/>
          <w:sz w:val="24"/>
          <w:szCs w:val="24"/>
        </w:rPr>
        <w:t xml:space="preserve">cum sunt </w:t>
      </w:r>
      <w:r w:rsidR="00622C51" w:rsidRPr="00CE3023">
        <w:rPr>
          <w:rFonts w:ascii="Times New Roman" w:eastAsia="Calibri" w:hAnsi="Times New Roman"/>
          <w:sz w:val="24"/>
          <w:szCs w:val="24"/>
        </w:rPr>
        <w:t xml:space="preserve">comunitățile de practică specializate.  </w:t>
      </w:r>
    </w:p>
    <w:p w:rsidR="001D43D1" w:rsidRPr="00127F4B" w:rsidRDefault="00622C51" w:rsidP="00127F4B">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Instruirea managerilor, precum și cea a conducătorilor de conducătorilor de instituții care au calitatea de demnitar sau ales local, se dorește </w:t>
      </w:r>
      <w:r w:rsidR="005A1E67" w:rsidRPr="00CE3023">
        <w:rPr>
          <w:rFonts w:ascii="Times New Roman" w:eastAsia="Calibri" w:hAnsi="Times New Roman"/>
          <w:sz w:val="24"/>
          <w:szCs w:val="24"/>
        </w:rPr>
        <w:t xml:space="preserve">nu doar a completa </w:t>
      </w:r>
      <w:r w:rsidRPr="00CE3023">
        <w:rPr>
          <w:rFonts w:ascii="Times New Roman" w:eastAsia="Calibri" w:hAnsi="Times New Roman"/>
          <w:sz w:val="24"/>
          <w:szCs w:val="24"/>
        </w:rPr>
        <w:t>cunoaștere</w:t>
      </w:r>
      <w:r w:rsidR="005A1E67" w:rsidRPr="00CE3023">
        <w:rPr>
          <w:rFonts w:ascii="Times New Roman" w:eastAsia="Calibri" w:hAnsi="Times New Roman"/>
          <w:sz w:val="24"/>
          <w:szCs w:val="24"/>
        </w:rPr>
        <w:t>a și înțelegerea</w:t>
      </w:r>
      <w:r w:rsidRPr="00CE3023">
        <w:rPr>
          <w:rFonts w:ascii="Times New Roman" w:eastAsia="Calibri" w:hAnsi="Times New Roman"/>
          <w:sz w:val="24"/>
          <w:szCs w:val="24"/>
        </w:rPr>
        <w:t xml:space="preserve"> de către angajați și manageri a standardelor legale de integritate, ci și </w:t>
      </w:r>
      <w:r w:rsidR="00D93BB4" w:rsidRPr="00CE3023">
        <w:rPr>
          <w:rFonts w:ascii="Times New Roman" w:eastAsia="Calibri" w:hAnsi="Times New Roman"/>
          <w:sz w:val="24"/>
          <w:szCs w:val="24"/>
        </w:rPr>
        <w:t>a angrena acest palier în sprijinirea</w:t>
      </w:r>
      <w:r w:rsidRPr="00CE3023">
        <w:rPr>
          <w:rFonts w:ascii="Times New Roman" w:eastAsia="Calibri" w:hAnsi="Times New Roman"/>
          <w:sz w:val="24"/>
          <w:szCs w:val="24"/>
        </w:rPr>
        <w:t xml:space="preserve"> persoanelor responsabile cu consilierea etică </w:t>
      </w:r>
      <w:r w:rsidR="00D93BB4" w:rsidRPr="00CE3023">
        <w:rPr>
          <w:rFonts w:ascii="Times New Roman" w:eastAsia="Calibri" w:hAnsi="Times New Roman"/>
          <w:sz w:val="24"/>
          <w:szCs w:val="24"/>
        </w:rPr>
        <w:t>în</w:t>
      </w:r>
      <w:r w:rsidRPr="00CE3023">
        <w:rPr>
          <w:rFonts w:ascii="Times New Roman" w:eastAsia="Calibri" w:hAnsi="Times New Roman"/>
          <w:sz w:val="24"/>
          <w:szCs w:val="24"/>
        </w:rPr>
        <w:t xml:space="preserve"> desfășurarea în bune condiții a activităților specifice,</w:t>
      </w:r>
      <w:r w:rsidR="00A06659" w:rsidRPr="00CE3023">
        <w:rPr>
          <w:rFonts w:ascii="Times New Roman" w:eastAsia="Calibri" w:hAnsi="Times New Roman"/>
          <w:sz w:val="24"/>
          <w:szCs w:val="24"/>
        </w:rPr>
        <w:t xml:space="preserve"> </w:t>
      </w:r>
      <w:r w:rsidRPr="00CE3023">
        <w:rPr>
          <w:rFonts w:ascii="Times New Roman" w:eastAsia="Calibri" w:hAnsi="Times New Roman"/>
          <w:sz w:val="24"/>
          <w:szCs w:val="24"/>
        </w:rPr>
        <w:t xml:space="preserve">precum și </w:t>
      </w:r>
      <w:r w:rsidR="00D93BB4" w:rsidRPr="00CE3023">
        <w:rPr>
          <w:rFonts w:ascii="Times New Roman" w:eastAsia="Calibri" w:hAnsi="Times New Roman"/>
          <w:sz w:val="24"/>
          <w:szCs w:val="24"/>
        </w:rPr>
        <w:t>în activitățile de identificare</w:t>
      </w:r>
      <w:r w:rsidRPr="00CE3023">
        <w:rPr>
          <w:rFonts w:ascii="Times New Roman" w:eastAsia="Calibri" w:hAnsi="Times New Roman"/>
          <w:sz w:val="24"/>
          <w:szCs w:val="24"/>
        </w:rPr>
        <w:t xml:space="preserve"> a unor măsuri cu caracter general destinate prevenirii incidentelor de integritate.</w:t>
      </w:r>
      <w:r w:rsidR="001D43D1">
        <w:rPr>
          <w:rFonts w:ascii="Times New Roman" w:eastAsia="Calibri" w:hAnsi="Times New Roman"/>
          <w:color w:val="FF0000"/>
          <w:sz w:val="24"/>
          <w:szCs w:val="24"/>
        </w:rPr>
        <w:br w:type="page"/>
      </w:r>
    </w:p>
    <w:p w:rsidR="00873B19" w:rsidRPr="00CE3023" w:rsidRDefault="00873B19" w:rsidP="00D425B3">
      <w:pPr>
        <w:spacing w:after="0" w:line="240" w:lineRule="auto"/>
        <w:ind w:left="720"/>
        <w:jc w:val="left"/>
        <w:rPr>
          <w:rFonts w:ascii="Times New Roman" w:eastAsia="Calibri" w:hAnsi="Times New Roman"/>
          <w:color w:val="FF0000"/>
          <w:sz w:val="24"/>
          <w:szCs w:val="24"/>
        </w:rPr>
      </w:pPr>
    </w:p>
    <w:p w:rsidR="00010C7F" w:rsidRPr="00CE3023" w:rsidRDefault="00D425B3" w:rsidP="00A0743B">
      <w:pPr>
        <w:pStyle w:val="ListParagraph"/>
        <w:numPr>
          <w:ilvl w:val="0"/>
          <w:numId w:val="5"/>
        </w:numPr>
        <w:rPr>
          <w:rFonts w:ascii="Times New Roman" w:eastAsia="Calibri" w:hAnsi="Times New Roman"/>
          <w:b/>
          <w:sz w:val="24"/>
          <w:szCs w:val="24"/>
          <w:lang w:val="ro-RO"/>
        </w:rPr>
      </w:pPr>
      <w:r w:rsidRPr="00CE3023">
        <w:rPr>
          <w:rFonts w:ascii="Times New Roman" w:eastAsia="Calibri" w:hAnsi="Times New Roman"/>
          <w:b/>
          <w:sz w:val="24"/>
          <w:szCs w:val="24"/>
          <w:lang w:val="ro-RO"/>
        </w:rPr>
        <w:t xml:space="preserve">PREZENTAREA </w:t>
      </w:r>
      <w:r w:rsidR="00A0743B" w:rsidRPr="00CE3023">
        <w:rPr>
          <w:rFonts w:ascii="Times New Roman" w:eastAsia="Calibri" w:hAnsi="Times New Roman"/>
          <w:b/>
          <w:sz w:val="24"/>
          <w:szCs w:val="24"/>
          <w:lang w:val="ro-RO"/>
        </w:rPr>
        <w:t xml:space="preserve">ACTIVITĂŢILOR </w:t>
      </w:r>
      <w:r w:rsidRPr="00CE3023">
        <w:rPr>
          <w:rFonts w:ascii="Times New Roman" w:eastAsia="Calibri" w:hAnsi="Times New Roman"/>
          <w:b/>
          <w:sz w:val="24"/>
          <w:szCs w:val="24"/>
          <w:lang w:val="ro-RO"/>
        </w:rPr>
        <w:t>DE FORMARE</w:t>
      </w:r>
    </w:p>
    <w:p w:rsidR="00010C7F" w:rsidRPr="00CE3023" w:rsidRDefault="00010C7F" w:rsidP="00010C7F">
      <w:pPr>
        <w:spacing w:after="0" w:line="240" w:lineRule="auto"/>
        <w:rPr>
          <w:rFonts w:ascii="Times New Roman" w:eastAsia="Times New Roman" w:hAnsi="Times New Roman"/>
          <w:b/>
          <w:bCs/>
          <w:sz w:val="24"/>
          <w:szCs w:val="24"/>
          <w:lang w:eastAsia="sk-SK"/>
        </w:rPr>
      </w:pPr>
    </w:p>
    <w:p w:rsidR="00A0743B" w:rsidRPr="00CE3023" w:rsidRDefault="00A0743B" w:rsidP="00010C7F">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 xml:space="preserve">ACTIVITATEA 19 – </w:t>
      </w:r>
      <w:r w:rsidR="004C1F65" w:rsidRPr="00CE3023">
        <w:rPr>
          <w:rFonts w:ascii="Times New Roman" w:eastAsia="Times New Roman" w:hAnsi="Times New Roman"/>
          <w:b/>
          <w:bCs/>
          <w:sz w:val="24"/>
          <w:szCs w:val="24"/>
          <w:lang w:eastAsia="sk-SK"/>
        </w:rPr>
        <w:t>Desfășurare modul p</w:t>
      </w:r>
      <w:r w:rsidR="006F4355" w:rsidRPr="00CE3023">
        <w:rPr>
          <w:rFonts w:ascii="Times New Roman" w:eastAsia="Times New Roman" w:hAnsi="Times New Roman"/>
          <w:b/>
          <w:bCs/>
          <w:sz w:val="24"/>
          <w:szCs w:val="24"/>
          <w:lang w:eastAsia="sk-SK"/>
        </w:rPr>
        <w:t xml:space="preserve">rogram - </w:t>
      </w:r>
      <w:r w:rsidR="004C1F65" w:rsidRPr="00CE3023">
        <w:rPr>
          <w:rFonts w:ascii="Times New Roman" w:eastAsia="Times New Roman" w:hAnsi="Times New Roman"/>
          <w:b/>
          <w:bCs/>
          <w:sz w:val="24"/>
          <w:szCs w:val="24"/>
          <w:lang w:eastAsia="sk-SK"/>
        </w:rPr>
        <w:t>p</w:t>
      </w:r>
      <w:r w:rsidR="006F4355" w:rsidRPr="00CE3023">
        <w:rPr>
          <w:rFonts w:ascii="Times New Roman" w:eastAsia="Times New Roman" w:hAnsi="Times New Roman"/>
          <w:b/>
          <w:bCs/>
          <w:sz w:val="24"/>
          <w:szCs w:val="24"/>
          <w:lang w:eastAsia="sk-SK"/>
        </w:rPr>
        <w:t xml:space="preserve">ilot de formare pentru consilierii de etică </w:t>
      </w:r>
    </w:p>
    <w:p w:rsidR="00A0743B" w:rsidRPr="00CE3023" w:rsidRDefault="00A0743B" w:rsidP="00010C7F">
      <w:pPr>
        <w:spacing w:after="0" w:line="240" w:lineRule="auto"/>
        <w:rPr>
          <w:rFonts w:ascii="Times New Roman" w:eastAsia="Times New Roman" w:hAnsi="Times New Roman"/>
          <w:b/>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4 sesiuni * 25 participanţí</w:t>
      </w:r>
    </w:p>
    <w:p w:rsidR="00352F4E" w:rsidRPr="00CE3023" w:rsidRDefault="00352F4E" w:rsidP="00010C7F">
      <w:pPr>
        <w:spacing w:after="0" w:line="240" w:lineRule="auto"/>
        <w:rPr>
          <w:rFonts w:ascii="Times New Roman" w:eastAsia="Times New Roman" w:hAnsi="Times New Roman"/>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100 consilieri de etică desemnați din cadrul instituţiilor / autorităţilor publice </w:t>
      </w:r>
    </w:p>
    <w:p w:rsidR="00010C7F" w:rsidRPr="00CE3023" w:rsidRDefault="00AB12FB" w:rsidP="00010C7F">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Perioada </w:t>
      </w:r>
      <w:r w:rsidR="00C34CB6" w:rsidRPr="00CE3023">
        <w:rPr>
          <w:rFonts w:ascii="Times New Roman" w:eastAsia="Calibri" w:hAnsi="Times New Roman"/>
          <w:sz w:val="24"/>
          <w:szCs w:val="24"/>
        </w:rPr>
        <w:t xml:space="preserve">estimativă </w:t>
      </w:r>
      <w:r w:rsidRPr="00CE3023">
        <w:rPr>
          <w:rFonts w:ascii="Times New Roman" w:eastAsia="Calibri" w:hAnsi="Times New Roman"/>
          <w:sz w:val="24"/>
          <w:szCs w:val="24"/>
        </w:rPr>
        <w:t xml:space="preserve">de desfășurare a activităților de formare – </w:t>
      </w:r>
      <w:r w:rsidR="0087283B" w:rsidRPr="0087283B">
        <w:rPr>
          <w:rFonts w:ascii="Times New Roman" w:eastAsia="Calibri" w:hAnsi="Times New Roman"/>
          <w:color w:val="0070C0"/>
          <w:sz w:val="24"/>
          <w:szCs w:val="24"/>
        </w:rPr>
        <w:t>septembrie-noiembrie</w:t>
      </w:r>
      <w:r w:rsidR="00C34CB6" w:rsidRPr="0087283B">
        <w:rPr>
          <w:rFonts w:ascii="Times New Roman" w:eastAsia="Calibri" w:hAnsi="Times New Roman"/>
          <w:color w:val="0070C0"/>
          <w:sz w:val="24"/>
          <w:szCs w:val="24"/>
        </w:rPr>
        <w:t xml:space="preserve"> </w:t>
      </w:r>
      <w:r w:rsidRPr="00CE3023">
        <w:rPr>
          <w:rFonts w:ascii="Times New Roman" w:eastAsia="Calibri" w:hAnsi="Times New Roman"/>
          <w:sz w:val="24"/>
          <w:szCs w:val="24"/>
        </w:rPr>
        <w:t>2019</w:t>
      </w:r>
    </w:p>
    <w:p w:rsidR="00AB12FB" w:rsidRPr="00CE3023" w:rsidRDefault="00AB12FB" w:rsidP="00010C7F">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AB12FB" w:rsidRPr="00CE3023" w:rsidRDefault="00AB12FB" w:rsidP="00010C7F">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010C7F" w:rsidRPr="00CE3023" w:rsidRDefault="00010C7F" w:rsidP="00010C7F">
      <w:pPr>
        <w:spacing w:after="0" w:line="240" w:lineRule="auto"/>
        <w:rPr>
          <w:rFonts w:ascii="Trebuchet MS" w:eastAsia="Times New Roman" w:hAnsi="Trebuchet MS" w:cs="Segoe UI"/>
          <w:b/>
          <w:bCs/>
          <w:sz w:val="24"/>
          <w:szCs w:val="24"/>
          <w:lang w:eastAsia="sk-SK"/>
        </w:rPr>
      </w:pPr>
    </w:p>
    <w:p w:rsidR="00A0743B" w:rsidRPr="00CE3023" w:rsidRDefault="00A0743B" w:rsidP="00010C7F">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 xml:space="preserve">ACTIVITATEA 20 – </w:t>
      </w:r>
      <w:r w:rsidR="006F4355" w:rsidRPr="00CE3023">
        <w:rPr>
          <w:rFonts w:ascii="Times New Roman" w:eastAsia="Times New Roman" w:hAnsi="Times New Roman"/>
          <w:b/>
          <w:bCs/>
          <w:sz w:val="24"/>
          <w:szCs w:val="24"/>
          <w:lang w:eastAsia="sk-SK"/>
        </w:rPr>
        <w:t xml:space="preserve">Desfășurare </w:t>
      </w:r>
      <w:r w:rsidR="004C1F65" w:rsidRPr="00CE3023">
        <w:rPr>
          <w:rFonts w:ascii="Times New Roman" w:eastAsia="Times New Roman" w:hAnsi="Times New Roman"/>
          <w:b/>
          <w:bCs/>
          <w:sz w:val="24"/>
          <w:szCs w:val="24"/>
          <w:lang w:eastAsia="sk-SK"/>
        </w:rPr>
        <w:t>modul p</w:t>
      </w:r>
      <w:r w:rsidR="006F4355" w:rsidRPr="00CE3023">
        <w:rPr>
          <w:rFonts w:ascii="Times New Roman" w:eastAsia="Times New Roman" w:hAnsi="Times New Roman"/>
          <w:b/>
          <w:bCs/>
          <w:sz w:val="24"/>
          <w:szCs w:val="24"/>
          <w:lang w:eastAsia="sk-SK"/>
        </w:rPr>
        <w:t xml:space="preserve">rogram - </w:t>
      </w:r>
      <w:r w:rsidR="004C1F65" w:rsidRPr="00CE3023">
        <w:rPr>
          <w:rFonts w:ascii="Times New Roman" w:eastAsia="Times New Roman" w:hAnsi="Times New Roman"/>
          <w:b/>
          <w:bCs/>
          <w:sz w:val="24"/>
          <w:szCs w:val="24"/>
          <w:lang w:eastAsia="sk-SK"/>
        </w:rPr>
        <w:t>p</w:t>
      </w:r>
      <w:r w:rsidR="006F4355" w:rsidRPr="00CE3023">
        <w:rPr>
          <w:rFonts w:ascii="Times New Roman" w:eastAsia="Times New Roman" w:hAnsi="Times New Roman"/>
          <w:b/>
          <w:bCs/>
          <w:sz w:val="24"/>
          <w:szCs w:val="24"/>
          <w:lang w:eastAsia="sk-SK"/>
        </w:rPr>
        <w:t>ilot de formare pentru potențialii consilieri de etică</w:t>
      </w:r>
    </w:p>
    <w:p w:rsidR="00A0743B" w:rsidRPr="00CE3023" w:rsidRDefault="00A0743B" w:rsidP="00010C7F">
      <w:pPr>
        <w:spacing w:after="0" w:line="240" w:lineRule="auto"/>
        <w:rPr>
          <w:rFonts w:ascii="Times New Roman" w:eastAsia="Times New Roman" w:hAnsi="Times New Roman"/>
          <w:b/>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4 sesiuni * 25 participanţi</w:t>
      </w:r>
    </w:p>
    <w:p w:rsidR="00352F4E" w:rsidRPr="00CE3023" w:rsidRDefault="00352F4E" w:rsidP="00010C7F">
      <w:pPr>
        <w:spacing w:after="0" w:line="240" w:lineRule="auto"/>
        <w:rPr>
          <w:rFonts w:ascii="Times New Roman" w:eastAsia="Times New Roman" w:hAnsi="Times New Roman"/>
          <w:bCs/>
          <w:sz w:val="24"/>
          <w:szCs w:val="24"/>
          <w:lang w:eastAsia="sk-SK"/>
        </w:rPr>
      </w:pPr>
    </w:p>
    <w:p w:rsidR="00010C7F" w:rsidRPr="00CE3023" w:rsidRDefault="00010C7F" w:rsidP="00010C7F">
      <w:pPr>
        <w:spacing w:after="0" w:line="240" w:lineRule="auto"/>
        <w:rPr>
          <w:rFonts w:ascii="Trebuchet MS" w:eastAsia="Times New Roman" w:hAnsi="Trebuchet MS" w:cs="Segoe UI"/>
          <w:bCs/>
          <w:i/>
          <w:sz w:val="24"/>
          <w:szCs w:val="24"/>
          <w:lang w:eastAsia="sk-SK"/>
        </w:rPr>
      </w:pPr>
      <w:r w:rsidRPr="00CE3023">
        <w:rPr>
          <w:rFonts w:ascii="Times New Roman" w:eastAsia="Times New Roman" w:hAnsi="Times New Roman"/>
          <w:bCs/>
          <w:sz w:val="24"/>
          <w:szCs w:val="24"/>
          <w:lang w:eastAsia="sk-SK"/>
        </w:rPr>
        <w:t xml:space="preserve">100 potențiali consilieri de etică </w:t>
      </w:r>
    </w:p>
    <w:p w:rsidR="00301C82" w:rsidRPr="00CE3023" w:rsidRDefault="00301C82" w:rsidP="00301C82">
      <w:pPr>
        <w:spacing w:after="0" w:line="240" w:lineRule="auto"/>
        <w:rPr>
          <w:rFonts w:ascii="Times New Roman" w:eastAsia="Calibri" w:hAnsi="Times New Roman"/>
          <w:sz w:val="24"/>
          <w:szCs w:val="24"/>
        </w:rPr>
      </w:pP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Perioada</w:t>
      </w:r>
      <w:r w:rsidR="006F6286" w:rsidRPr="00CE3023">
        <w:rPr>
          <w:rFonts w:ascii="Times New Roman" w:eastAsia="Calibri" w:hAnsi="Times New Roman"/>
          <w:sz w:val="24"/>
          <w:szCs w:val="24"/>
        </w:rPr>
        <w:t xml:space="preserve"> estimată</w:t>
      </w:r>
      <w:r w:rsidRPr="00CE3023">
        <w:rPr>
          <w:rFonts w:ascii="Times New Roman" w:eastAsia="Calibri" w:hAnsi="Times New Roman"/>
          <w:sz w:val="24"/>
          <w:szCs w:val="24"/>
        </w:rPr>
        <w:t xml:space="preserve"> de desfășurare a activităților de formare – </w:t>
      </w:r>
      <w:r w:rsidR="0087283B" w:rsidRPr="0087283B">
        <w:rPr>
          <w:rFonts w:ascii="Times New Roman" w:eastAsia="Calibri" w:hAnsi="Times New Roman"/>
          <w:color w:val="0070C0"/>
          <w:sz w:val="24"/>
          <w:szCs w:val="24"/>
        </w:rPr>
        <w:t xml:space="preserve">septembrie-noiembrie </w:t>
      </w:r>
      <w:r w:rsidRPr="00CE3023">
        <w:rPr>
          <w:rFonts w:ascii="Times New Roman" w:eastAsia="Calibri" w:hAnsi="Times New Roman"/>
          <w:sz w:val="24"/>
          <w:szCs w:val="24"/>
        </w:rPr>
        <w:t>2019</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9562F6" w:rsidRPr="00CE3023" w:rsidRDefault="009562F6" w:rsidP="00301C82">
      <w:pPr>
        <w:spacing w:after="0" w:line="240" w:lineRule="auto"/>
        <w:rPr>
          <w:rFonts w:ascii="Times New Roman" w:eastAsia="Calibri" w:hAnsi="Times New Roman"/>
          <w:sz w:val="24"/>
          <w:szCs w:val="24"/>
        </w:rPr>
      </w:pPr>
    </w:p>
    <w:p w:rsidR="008B1DC5" w:rsidRPr="00CE3023" w:rsidRDefault="008B1DC5" w:rsidP="00C92119">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ACTIVITATEA 23 – Sprijin pentru aplicarea competenþelor dezvoltate prin programul-pilot de formare pentru consilierii de etica</w:t>
      </w:r>
      <w:r w:rsidR="00C92119" w:rsidRPr="00CE3023">
        <w:rPr>
          <w:rFonts w:ascii="Times New Roman" w:eastAsia="Times New Roman" w:hAnsi="Times New Roman"/>
          <w:b/>
          <w:bCs/>
          <w:sz w:val="24"/>
          <w:szCs w:val="24"/>
          <w:lang w:eastAsia="sk-SK"/>
        </w:rPr>
        <w:t xml:space="preserve"> – Organizarea comunitaþilor de practica si a întâlnirii în plen a comunitaþilor de practica</w:t>
      </w:r>
    </w:p>
    <w:p w:rsidR="008B1DC5" w:rsidRPr="00CE3023" w:rsidRDefault="008B1DC5" w:rsidP="00301C82">
      <w:pPr>
        <w:spacing w:after="0" w:line="240" w:lineRule="auto"/>
        <w:rPr>
          <w:rFonts w:ascii="Times New Roman" w:eastAsia="Times New Roman" w:hAnsi="Times New Roman"/>
          <w:b/>
          <w:bCs/>
          <w:sz w:val="24"/>
          <w:szCs w:val="24"/>
          <w:lang w:eastAsia="sk-SK"/>
        </w:rPr>
      </w:pPr>
    </w:p>
    <w:p w:rsidR="00C34CB6" w:rsidRPr="00CE3023" w:rsidRDefault="00C34CB6"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Perioada estimativă de desfăș</w:t>
      </w:r>
      <w:r w:rsidR="0087283B">
        <w:rPr>
          <w:rFonts w:ascii="Times New Roman" w:eastAsia="Calibri" w:hAnsi="Times New Roman"/>
          <w:sz w:val="24"/>
          <w:szCs w:val="24"/>
        </w:rPr>
        <w:t xml:space="preserve">urare a activităților-  </w:t>
      </w:r>
      <w:r w:rsidRPr="0087283B">
        <w:rPr>
          <w:rFonts w:ascii="Times New Roman" w:eastAsia="Calibri" w:hAnsi="Times New Roman"/>
          <w:color w:val="0070C0"/>
          <w:sz w:val="24"/>
          <w:szCs w:val="24"/>
        </w:rPr>
        <w:t>octombrie</w:t>
      </w:r>
      <w:r w:rsidR="0087283B" w:rsidRPr="0087283B">
        <w:rPr>
          <w:rFonts w:ascii="Times New Roman" w:eastAsia="Calibri" w:hAnsi="Times New Roman"/>
          <w:color w:val="0070C0"/>
          <w:sz w:val="24"/>
          <w:szCs w:val="24"/>
        </w:rPr>
        <w:t>-noiembrie</w:t>
      </w:r>
      <w:r w:rsidRPr="0087283B">
        <w:rPr>
          <w:rFonts w:ascii="Times New Roman" w:eastAsia="Calibri" w:hAnsi="Times New Roman"/>
          <w:color w:val="0070C0"/>
          <w:sz w:val="24"/>
          <w:szCs w:val="24"/>
        </w:rPr>
        <w:t xml:space="preserve"> </w:t>
      </w:r>
      <w:r w:rsidRPr="00CE3023">
        <w:rPr>
          <w:rFonts w:ascii="Times New Roman" w:eastAsia="Calibri" w:hAnsi="Times New Roman"/>
          <w:sz w:val="24"/>
          <w:szCs w:val="24"/>
        </w:rPr>
        <w:t>2019</w:t>
      </w:r>
    </w:p>
    <w:p w:rsidR="00C34CB6" w:rsidRPr="00CE3023" w:rsidRDefault="00C34CB6" w:rsidP="00301C82">
      <w:pPr>
        <w:spacing w:after="0" w:line="240" w:lineRule="auto"/>
        <w:rPr>
          <w:rFonts w:ascii="Times New Roman" w:eastAsia="Times New Roman" w:hAnsi="Times New Roman"/>
          <w:b/>
          <w:bCs/>
          <w:sz w:val="24"/>
          <w:szCs w:val="24"/>
          <w:lang w:eastAsia="sk-SK"/>
        </w:rPr>
      </w:pPr>
    </w:p>
    <w:p w:rsidR="008B1DC5" w:rsidRPr="00CE3023" w:rsidRDefault="009562F6" w:rsidP="008B1DC5">
      <w:pPr>
        <w:spacing w:after="0" w:line="240" w:lineRule="auto"/>
        <w:rPr>
          <w:rFonts w:ascii="Times New Roman" w:eastAsia="Calibri" w:hAnsi="Times New Roman"/>
          <w:sz w:val="24"/>
          <w:szCs w:val="24"/>
        </w:rPr>
      </w:pPr>
      <w:r w:rsidRPr="00CE3023">
        <w:rPr>
          <w:rFonts w:ascii="Times New Roman" w:eastAsia="Calibri" w:hAnsi="Times New Roman"/>
          <w:sz w:val="24"/>
          <w:szCs w:val="24"/>
        </w:rPr>
        <w:t>Formarea consilierilor de etică și a potențialilor con</w:t>
      </w:r>
      <w:r w:rsidR="00877A0B" w:rsidRPr="00CE3023">
        <w:rPr>
          <w:rFonts w:ascii="Times New Roman" w:eastAsia="Calibri" w:hAnsi="Times New Roman"/>
          <w:sz w:val="24"/>
          <w:szCs w:val="24"/>
        </w:rPr>
        <w:t xml:space="preserve">silieri de etică </w:t>
      </w:r>
      <w:r w:rsidR="00877A0B" w:rsidRPr="00CE3023">
        <w:rPr>
          <w:rFonts w:ascii="Times New Roman" w:eastAsia="Calibri" w:hAnsi="Times New Roman"/>
          <w:b/>
          <w:sz w:val="24"/>
          <w:szCs w:val="24"/>
        </w:rPr>
        <w:t>care vor fi certificați</w:t>
      </w:r>
      <w:r w:rsidR="00877A0B" w:rsidRPr="00CE3023">
        <w:rPr>
          <w:rFonts w:ascii="Times New Roman" w:eastAsia="Calibri" w:hAnsi="Times New Roman"/>
          <w:sz w:val="24"/>
          <w:szCs w:val="24"/>
        </w:rPr>
        <w:t xml:space="preserve"> în urma absolvirii programelor de formare</w:t>
      </w:r>
      <w:r w:rsidRPr="00CE3023">
        <w:rPr>
          <w:rFonts w:ascii="Times New Roman" w:eastAsia="Calibri" w:hAnsi="Times New Roman"/>
          <w:sz w:val="24"/>
          <w:szCs w:val="24"/>
        </w:rPr>
        <w:t xml:space="preserve"> </w:t>
      </w:r>
      <w:r w:rsidR="00877A0B" w:rsidRPr="00CE3023">
        <w:rPr>
          <w:rFonts w:ascii="Times New Roman" w:eastAsia="Calibri" w:hAnsi="Times New Roman"/>
          <w:sz w:val="24"/>
          <w:szCs w:val="24"/>
        </w:rPr>
        <w:t xml:space="preserve">va continua </w:t>
      </w:r>
      <w:r w:rsidRPr="00CE3023">
        <w:rPr>
          <w:rFonts w:ascii="Times New Roman" w:eastAsia="Calibri" w:hAnsi="Times New Roman"/>
          <w:sz w:val="24"/>
          <w:szCs w:val="24"/>
        </w:rPr>
        <w:t xml:space="preserve">continua în cadrul a 3 comunități de practică. </w:t>
      </w:r>
      <w:r w:rsidR="00C92119" w:rsidRPr="00CE3023">
        <w:rPr>
          <w:rFonts w:ascii="Times New Roman" w:eastAsia="Calibri" w:hAnsi="Times New Roman"/>
          <w:sz w:val="24"/>
          <w:szCs w:val="24"/>
        </w:rPr>
        <w:t xml:space="preserve">Comunitățile de practică vor funcționa pe durata de implementare a proiectului și se vor </w:t>
      </w:r>
      <w:r w:rsidR="008B1DC5" w:rsidRPr="00CE3023">
        <w:rPr>
          <w:rFonts w:ascii="Times New Roman" w:eastAsia="Calibri" w:hAnsi="Times New Roman"/>
          <w:sz w:val="24"/>
          <w:szCs w:val="24"/>
        </w:rPr>
        <w:t xml:space="preserve">desfășura, în cea mai mare parte a lor, în mediul online, dar vor avea loc și 9 întâlniri față în față. Asfel, fiecare comunitate va avea câte 3 întâlniri față în față, cu durata de o zi, dintre care 3 întâlniri în București și 6 în locații situate în județul Brașov </w:t>
      </w:r>
      <w:r w:rsidR="00BE0E64" w:rsidRPr="00CE3023">
        <w:rPr>
          <w:rFonts w:ascii="Times New Roman" w:eastAsia="Calibri" w:hAnsi="Times New Roman"/>
          <w:sz w:val="24"/>
          <w:szCs w:val="24"/>
        </w:rPr>
        <w:t xml:space="preserve">/ județul Prahova </w:t>
      </w:r>
      <w:r w:rsidR="008B1DC5" w:rsidRPr="00CE3023">
        <w:rPr>
          <w:rFonts w:ascii="Times New Roman" w:eastAsia="Calibri" w:hAnsi="Times New Roman"/>
          <w:sz w:val="24"/>
          <w:szCs w:val="24"/>
        </w:rPr>
        <w:t xml:space="preserve">(acestea vor fi comunicate ulterior). </w:t>
      </w:r>
    </w:p>
    <w:p w:rsidR="008B1DC5" w:rsidRPr="00CE3023" w:rsidRDefault="008B1DC5" w:rsidP="009562F6">
      <w:pPr>
        <w:spacing w:after="0" w:line="240" w:lineRule="auto"/>
        <w:rPr>
          <w:rFonts w:ascii="Times New Roman" w:eastAsia="Calibri" w:hAnsi="Times New Roman"/>
          <w:sz w:val="24"/>
          <w:szCs w:val="24"/>
        </w:rPr>
      </w:pPr>
    </w:p>
    <w:p w:rsidR="009562F6" w:rsidRPr="00CE3023"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Comunitățile de practică au ca obiectiv principal învățarea aplicată, interactivă și colaborativă, fiind concepute încă din faza de design ca o urmare a instruirii față-în-față care să faciliteze membrilor posibilitatea punerii în practică a unor concepte abstracte și/sau teoretice deja cunoscute.</w:t>
      </w:r>
    </w:p>
    <w:p w:rsidR="009562F6" w:rsidRPr="00CE3023" w:rsidRDefault="009562F6" w:rsidP="009562F6">
      <w:pPr>
        <w:spacing w:after="0" w:line="240" w:lineRule="auto"/>
        <w:rPr>
          <w:rFonts w:ascii="Times New Roman" w:eastAsia="Calibri" w:hAnsi="Times New Roman"/>
          <w:sz w:val="24"/>
          <w:szCs w:val="24"/>
        </w:rPr>
      </w:pPr>
    </w:p>
    <w:p w:rsidR="009562F6"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1. </w:t>
      </w:r>
      <w:r w:rsidRPr="001D43D1">
        <w:rPr>
          <w:rFonts w:ascii="Times New Roman" w:eastAsia="Calibri" w:hAnsi="Times New Roman"/>
          <w:b/>
          <w:sz w:val="24"/>
          <w:szCs w:val="24"/>
        </w:rPr>
        <w:t>Comunitatea de practică ”E.T.I.C.A. – central”</w:t>
      </w:r>
      <w:r w:rsidRPr="00CE3023">
        <w:rPr>
          <w:rFonts w:ascii="Times New Roman" w:eastAsia="Calibri" w:hAnsi="Times New Roman"/>
          <w:sz w:val="24"/>
          <w:szCs w:val="24"/>
        </w:rPr>
        <w:t xml:space="preserve"> va fi adresată consilierilor de etică/potențialilor consilieri de la nivelul autorităţilor publice centrale (inclusiv instituţiilor deconcentrate) și va fi formată, pe durata de implementare a proiectului, din participanții la </w:t>
      </w:r>
      <w:r w:rsidR="00C92119" w:rsidRPr="00CE3023">
        <w:rPr>
          <w:rFonts w:ascii="Times New Roman" w:eastAsia="Calibri" w:hAnsi="Times New Roman"/>
          <w:sz w:val="24"/>
          <w:szCs w:val="24"/>
        </w:rPr>
        <w:t>programul</w:t>
      </w:r>
      <w:r w:rsidRPr="00CE3023">
        <w:rPr>
          <w:rFonts w:ascii="Times New Roman" w:eastAsia="Calibri" w:hAnsi="Times New Roman"/>
          <w:sz w:val="24"/>
          <w:szCs w:val="24"/>
        </w:rPr>
        <w:t xml:space="preserve">-pilot de formare pentru consilierii de etică/potențiali consilieri de etică proveniți din cadrul autorităților și instituțiilor administrației publice centrale, precum și al serviciilor publice deconcentrate care funcționează conform legii în subordinea autorităților și instituțiilor administrației publice centrale. </w:t>
      </w:r>
    </w:p>
    <w:p w:rsidR="001D43D1" w:rsidRPr="00CE3023" w:rsidRDefault="001D43D1" w:rsidP="009562F6">
      <w:pPr>
        <w:spacing w:after="0" w:line="240" w:lineRule="auto"/>
        <w:rPr>
          <w:rFonts w:ascii="Times New Roman" w:eastAsia="Calibri" w:hAnsi="Times New Roman"/>
          <w:sz w:val="24"/>
          <w:szCs w:val="24"/>
        </w:rPr>
      </w:pPr>
    </w:p>
    <w:p w:rsidR="009562F6"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2. </w:t>
      </w:r>
      <w:r w:rsidRPr="001D43D1">
        <w:rPr>
          <w:rFonts w:ascii="Times New Roman" w:eastAsia="Calibri" w:hAnsi="Times New Roman"/>
          <w:b/>
          <w:sz w:val="24"/>
          <w:szCs w:val="24"/>
        </w:rPr>
        <w:t>Comunitatea de practică ”E.T.I.C.A. – județean”</w:t>
      </w:r>
      <w:r w:rsidRPr="00CE3023">
        <w:rPr>
          <w:rFonts w:ascii="Times New Roman" w:eastAsia="Calibri" w:hAnsi="Times New Roman"/>
          <w:sz w:val="24"/>
          <w:szCs w:val="24"/>
        </w:rPr>
        <w:t xml:space="preserve"> va fi adresată consilierilor de etică /potențialilor consilieri de etică la nivelul autorităţilor publice judeţene și va fi formată, pe durata de implementare a proiectului, din participanții la </w:t>
      </w:r>
      <w:r w:rsidR="00C92119" w:rsidRPr="00CE3023">
        <w:rPr>
          <w:rFonts w:ascii="Times New Roman" w:eastAsia="Calibri" w:hAnsi="Times New Roman"/>
          <w:sz w:val="24"/>
          <w:szCs w:val="24"/>
        </w:rPr>
        <w:t>programul</w:t>
      </w:r>
      <w:r w:rsidRPr="00CE3023">
        <w:rPr>
          <w:rFonts w:ascii="Times New Roman" w:eastAsia="Calibri" w:hAnsi="Times New Roman"/>
          <w:sz w:val="24"/>
          <w:szCs w:val="24"/>
        </w:rPr>
        <w:t xml:space="preserve">-pilot de formare pentru consilierii de etică/potențiali consilieri de etică proveniți din cadrul instituțiile prefecturilor și consiliilor județene, precum și din cadrul instituțiilor și serviciilor publice de interes județean. </w:t>
      </w:r>
    </w:p>
    <w:p w:rsidR="001D43D1" w:rsidRPr="00CE3023" w:rsidRDefault="001D43D1" w:rsidP="009562F6">
      <w:pPr>
        <w:spacing w:after="0" w:line="240" w:lineRule="auto"/>
        <w:rPr>
          <w:rFonts w:ascii="Times New Roman" w:eastAsia="Calibri" w:hAnsi="Times New Roman"/>
          <w:sz w:val="24"/>
          <w:szCs w:val="24"/>
        </w:rPr>
      </w:pPr>
    </w:p>
    <w:p w:rsidR="009562F6" w:rsidRPr="00CE3023"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3. </w:t>
      </w:r>
      <w:r w:rsidRPr="001D43D1">
        <w:rPr>
          <w:rFonts w:ascii="Times New Roman" w:eastAsia="Calibri" w:hAnsi="Times New Roman"/>
          <w:b/>
          <w:sz w:val="24"/>
          <w:szCs w:val="24"/>
        </w:rPr>
        <w:t>Comunitatea de practică ”E.T.I.C.A. – local”</w:t>
      </w:r>
      <w:r w:rsidRPr="00CE3023">
        <w:rPr>
          <w:rFonts w:ascii="Times New Roman" w:eastAsia="Calibri" w:hAnsi="Times New Roman"/>
          <w:sz w:val="24"/>
          <w:szCs w:val="24"/>
        </w:rPr>
        <w:t xml:space="preserve"> va fi adresată consilierilor /potențialilor consilieri de etică de la nivelul autorităţilor publice municipale, orăşeneşti şi comunale și va fi formată, pe durata de viață a proiectului, din participanții la cele 2 module ale programului-pilot de formare pentru consilierii/potențiali consilieri de etică proveniți din cadrul primăriilor și consiliilor locale (inclusiv Consiliul general al Muncipiului București), precum și din cadrul instituțiilor și serviciilor publice de interes local, în diferite categorii de unități administrativ-teritoriale altele decât județele. </w:t>
      </w:r>
    </w:p>
    <w:p w:rsidR="009562F6" w:rsidRPr="00CE3023" w:rsidRDefault="009562F6" w:rsidP="00301C82">
      <w:pPr>
        <w:spacing w:after="0" w:line="240" w:lineRule="auto"/>
        <w:rPr>
          <w:rFonts w:ascii="Times New Roman" w:eastAsia="Calibri" w:hAnsi="Times New Roman"/>
          <w:sz w:val="24"/>
          <w:szCs w:val="24"/>
        </w:rPr>
      </w:pPr>
    </w:p>
    <w:p w:rsidR="00873B19" w:rsidRPr="00CE3023" w:rsidRDefault="00873B19" w:rsidP="00010C7F">
      <w:pPr>
        <w:spacing w:after="0" w:line="240" w:lineRule="auto"/>
        <w:rPr>
          <w:rFonts w:ascii="Times New Roman" w:eastAsia="Times New Roman" w:hAnsi="Times New Roman"/>
          <w:sz w:val="24"/>
          <w:szCs w:val="24"/>
          <w:lang w:eastAsia="sk-SK"/>
        </w:rPr>
      </w:pPr>
    </w:p>
    <w:p w:rsidR="00A0743B" w:rsidRPr="00CE3023" w:rsidRDefault="00A0743B" w:rsidP="00010C7F">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 xml:space="preserve">ACTIVITATEA 21 – </w:t>
      </w:r>
      <w:r w:rsidR="004C1F65" w:rsidRPr="00CE3023">
        <w:rPr>
          <w:rFonts w:ascii="Times New Roman" w:eastAsia="Times New Roman" w:hAnsi="Times New Roman"/>
          <w:b/>
          <w:bCs/>
          <w:sz w:val="24"/>
          <w:szCs w:val="24"/>
          <w:lang w:eastAsia="sk-SK"/>
        </w:rPr>
        <w:t>Desfășurarea p</w:t>
      </w:r>
      <w:r w:rsidR="006F4355" w:rsidRPr="00CE3023">
        <w:rPr>
          <w:rFonts w:ascii="Times New Roman" w:eastAsia="Times New Roman" w:hAnsi="Times New Roman"/>
          <w:b/>
          <w:bCs/>
          <w:sz w:val="24"/>
          <w:szCs w:val="24"/>
          <w:lang w:eastAsia="sk-SK"/>
        </w:rPr>
        <w:t>rogramului d</w:t>
      </w:r>
      <w:r w:rsidR="004C1F65" w:rsidRPr="00CE3023">
        <w:rPr>
          <w:rFonts w:ascii="Times New Roman" w:eastAsia="Times New Roman" w:hAnsi="Times New Roman"/>
          <w:b/>
          <w:bCs/>
          <w:sz w:val="24"/>
          <w:szCs w:val="24"/>
          <w:lang w:eastAsia="sk-SK"/>
        </w:rPr>
        <w:t>e f</w:t>
      </w:r>
      <w:r w:rsidR="006F4355" w:rsidRPr="00CE3023">
        <w:rPr>
          <w:rFonts w:ascii="Times New Roman" w:eastAsia="Times New Roman" w:hAnsi="Times New Roman"/>
          <w:b/>
          <w:bCs/>
          <w:sz w:val="24"/>
          <w:szCs w:val="24"/>
          <w:lang w:eastAsia="sk-SK"/>
        </w:rPr>
        <w:t xml:space="preserve">ormare pentru </w:t>
      </w:r>
      <w:r w:rsidR="004C1F65" w:rsidRPr="00CE3023">
        <w:rPr>
          <w:rFonts w:ascii="Times New Roman" w:eastAsia="Times New Roman" w:hAnsi="Times New Roman"/>
          <w:b/>
          <w:bCs/>
          <w:sz w:val="24"/>
          <w:szCs w:val="24"/>
          <w:lang w:eastAsia="sk-SK"/>
        </w:rPr>
        <w:t>m</w:t>
      </w:r>
      <w:r w:rsidR="006F4355" w:rsidRPr="00CE3023">
        <w:rPr>
          <w:rFonts w:ascii="Times New Roman" w:eastAsia="Times New Roman" w:hAnsi="Times New Roman"/>
          <w:b/>
          <w:bCs/>
          <w:sz w:val="24"/>
          <w:szCs w:val="24"/>
          <w:lang w:eastAsia="sk-SK"/>
        </w:rPr>
        <w:t xml:space="preserve">anageri </w:t>
      </w:r>
    </w:p>
    <w:p w:rsidR="00A0743B" w:rsidRPr="00CE3023" w:rsidRDefault="00A0743B" w:rsidP="00010C7F">
      <w:pPr>
        <w:spacing w:after="0" w:line="240" w:lineRule="auto"/>
        <w:rPr>
          <w:rFonts w:ascii="Times New Roman" w:eastAsia="Times New Roman" w:hAnsi="Times New Roman"/>
          <w:b/>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6 sesiuni * 25 participanţi </w:t>
      </w:r>
    </w:p>
    <w:p w:rsidR="00352F4E" w:rsidRPr="00CE3023" w:rsidRDefault="00352F4E" w:rsidP="00010C7F">
      <w:pPr>
        <w:spacing w:after="0" w:line="240" w:lineRule="auto"/>
        <w:rPr>
          <w:rFonts w:ascii="Times New Roman" w:eastAsia="Times New Roman" w:hAnsi="Times New Roman"/>
          <w:bCs/>
          <w:sz w:val="24"/>
          <w:szCs w:val="24"/>
          <w:lang w:eastAsia="sk-SK"/>
        </w:rPr>
      </w:pPr>
    </w:p>
    <w:p w:rsidR="00010C7F" w:rsidRPr="00CE3023" w:rsidRDefault="00010C7F"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150 manageri </w:t>
      </w:r>
    </w:p>
    <w:p w:rsidR="00301C82" w:rsidRPr="00CE3023" w:rsidRDefault="00301C82" w:rsidP="00301C82">
      <w:pPr>
        <w:spacing w:after="0" w:line="240" w:lineRule="auto"/>
        <w:rPr>
          <w:rFonts w:ascii="Times New Roman" w:eastAsia="Calibri" w:hAnsi="Times New Roman"/>
          <w:sz w:val="24"/>
          <w:szCs w:val="24"/>
        </w:rPr>
      </w:pPr>
    </w:p>
    <w:p w:rsidR="006F6286" w:rsidRPr="00CE3023" w:rsidRDefault="006F6286" w:rsidP="006F628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Perioada estimată de desfășurare a activităților de formare – </w:t>
      </w:r>
      <w:r w:rsidR="0087283B" w:rsidRPr="0087283B">
        <w:rPr>
          <w:rFonts w:ascii="Times New Roman" w:eastAsia="Calibri" w:hAnsi="Times New Roman"/>
          <w:color w:val="0070C0"/>
          <w:sz w:val="24"/>
          <w:szCs w:val="24"/>
        </w:rPr>
        <w:t xml:space="preserve">septembrie-noiembrie </w:t>
      </w:r>
      <w:r w:rsidRPr="00CE3023">
        <w:rPr>
          <w:rFonts w:ascii="Times New Roman" w:eastAsia="Calibri" w:hAnsi="Times New Roman"/>
          <w:sz w:val="24"/>
          <w:szCs w:val="24"/>
        </w:rPr>
        <w:t>2019</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010C7F" w:rsidRPr="00CE3023" w:rsidRDefault="00010C7F" w:rsidP="00010C7F">
      <w:pPr>
        <w:spacing w:after="0" w:line="240" w:lineRule="auto"/>
        <w:rPr>
          <w:rFonts w:ascii="Trebuchet MS" w:eastAsia="Times New Roman" w:hAnsi="Trebuchet MS"/>
          <w:sz w:val="24"/>
          <w:szCs w:val="24"/>
          <w:lang w:eastAsia="sk-SK"/>
        </w:rPr>
      </w:pPr>
    </w:p>
    <w:p w:rsidR="00A0743B" w:rsidRPr="00CE3023" w:rsidRDefault="00A0743B" w:rsidP="00010C7F">
      <w:pPr>
        <w:spacing w:after="0" w:line="240" w:lineRule="auto"/>
        <w:rPr>
          <w:rFonts w:ascii="Times New Roman" w:eastAsia="Times New Roman" w:hAnsi="Times New Roman"/>
          <w:b/>
          <w:sz w:val="24"/>
          <w:szCs w:val="24"/>
        </w:rPr>
      </w:pPr>
      <w:r w:rsidRPr="00CE3023">
        <w:rPr>
          <w:rFonts w:ascii="Times New Roman" w:eastAsia="Times New Roman" w:hAnsi="Times New Roman"/>
          <w:b/>
          <w:bCs/>
          <w:sz w:val="24"/>
          <w:szCs w:val="24"/>
        </w:rPr>
        <w:t xml:space="preserve">ACTIVITATEA 22 – </w:t>
      </w:r>
      <w:r w:rsidR="006F4355" w:rsidRPr="00CE3023">
        <w:rPr>
          <w:rFonts w:ascii="Times New Roman" w:eastAsia="Times New Roman" w:hAnsi="Times New Roman"/>
          <w:b/>
          <w:bCs/>
          <w:sz w:val="24"/>
          <w:szCs w:val="24"/>
        </w:rPr>
        <w:t xml:space="preserve">Desfășurarea </w:t>
      </w:r>
      <w:r w:rsidR="004C1F65" w:rsidRPr="00CE3023">
        <w:rPr>
          <w:rFonts w:ascii="Times New Roman" w:eastAsia="Times New Roman" w:hAnsi="Times New Roman"/>
          <w:b/>
          <w:bCs/>
          <w:sz w:val="24"/>
          <w:szCs w:val="24"/>
        </w:rPr>
        <w:t>p</w:t>
      </w:r>
      <w:r w:rsidR="006F4355" w:rsidRPr="00CE3023">
        <w:rPr>
          <w:rFonts w:ascii="Times New Roman" w:eastAsia="Times New Roman" w:hAnsi="Times New Roman"/>
          <w:b/>
          <w:bCs/>
          <w:sz w:val="24"/>
          <w:szCs w:val="24"/>
        </w:rPr>
        <w:t>rogramului d</w:t>
      </w:r>
      <w:r w:rsidR="004C1F65" w:rsidRPr="00CE3023">
        <w:rPr>
          <w:rFonts w:ascii="Times New Roman" w:eastAsia="Times New Roman" w:hAnsi="Times New Roman"/>
          <w:b/>
          <w:bCs/>
          <w:sz w:val="24"/>
          <w:szCs w:val="24"/>
        </w:rPr>
        <w:t>e f</w:t>
      </w:r>
      <w:r w:rsidR="006F4355" w:rsidRPr="00CE3023">
        <w:rPr>
          <w:rFonts w:ascii="Times New Roman" w:eastAsia="Times New Roman" w:hAnsi="Times New Roman"/>
          <w:b/>
          <w:bCs/>
          <w:sz w:val="24"/>
          <w:szCs w:val="24"/>
        </w:rPr>
        <w:t>ormare pentru c</w:t>
      </w:r>
      <w:r w:rsidR="006F4355" w:rsidRPr="00CE3023">
        <w:rPr>
          <w:rFonts w:ascii="Times New Roman" w:eastAsia="Times New Roman" w:hAnsi="Times New Roman"/>
          <w:b/>
          <w:sz w:val="24"/>
          <w:szCs w:val="24"/>
        </w:rPr>
        <w:t xml:space="preserve">onducătorii de instituții care au calitatea de demnitar sau de ales local </w:t>
      </w:r>
    </w:p>
    <w:p w:rsidR="00A0743B" w:rsidRPr="00CE3023" w:rsidRDefault="00A0743B" w:rsidP="00010C7F">
      <w:pPr>
        <w:spacing w:after="0" w:line="240" w:lineRule="auto"/>
        <w:rPr>
          <w:rFonts w:ascii="Times New Roman" w:eastAsia="Times New Roman" w:hAnsi="Times New Roman"/>
          <w:b/>
          <w:sz w:val="24"/>
          <w:szCs w:val="24"/>
        </w:rPr>
      </w:pPr>
    </w:p>
    <w:p w:rsidR="00010C7F" w:rsidRPr="00CE3023" w:rsidRDefault="00A0743B" w:rsidP="00010C7F">
      <w:pPr>
        <w:spacing w:after="0" w:line="240" w:lineRule="auto"/>
        <w:rPr>
          <w:rFonts w:ascii="Times New Roman" w:eastAsia="Times New Roman" w:hAnsi="Times New Roman"/>
          <w:sz w:val="24"/>
          <w:szCs w:val="24"/>
        </w:rPr>
      </w:pPr>
      <w:r w:rsidRPr="00CE3023">
        <w:rPr>
          <w:rFonts w:ascii="Times New Roman" w:eastAsia="Times New Roman" w:hAnsi="Times New Roman"/>
          <w:sz w:val="24"/>
          <w:szCs w:val="24"/>
        </w:rPr>
        <w:t>2 sesiuni * 25 participanţi</w:t>
      </w:r>
    </w:p>
    <w:p w:rsidR="00352F4E" w:rsidRPr="00CE3023" w:rsidRDefault="00352F4E" w:rsidP="00010C7F">
      <w:pPr>
        <w:spacing w:after="0" w:line="240" w:lineRule="auto"/>
        <w:rPr>
          <w:rFonts w:ascii="Times New Roman" w:eastAsia="Times New Roman" w:hAnsi="Times New Roman"/>
          <w:sz w:val="24"/>
          <w:szCs w:val="24"/>
        </w:rPr>
      </w:pPr>
    </w:p>
    <w:p w:rsidR="00010C7F" w:rsidRPr="00CE3023" w:rsidRDefault="00010C7F" w:rsidP="00010C7F">
      <w:pPr>
        <w:spacing w:after="0" w:line="240" w:lineRule="auto"/>
        <w:rPr>
          <w:rFonts w:ascii="Times New Roman" w:eastAsia="Times New Roman" w:hAnsi="Times New Roman"/>
          <w:sz w:val="24"/>
          <w:szCs w:val="24"/>
        </w:rPr>
      </w:pPr>
      <w:r w:rsidRPr="00CE3023">
        <w:rPr>
          <w:rFonts w:ascii="Times New Roman" w:eastAsia="Times New Roman" w:hAnsi="Times New Roman"/>
          <w:sz w:val="24"/>
          <w:szCs w:val="24"/>
        </w:rPr>
        <w:t>50 demnitari sau aleşi locali</w:t>
      </w:r>
    </w:p>
    <w:p w:rsidR="00301C82" w:rsidRPr="00CE3023" w:rsidRDefault="00301C82" w:rsidP="00301C82">
      <w:pPr>
        <w:spacing w:after="0" w:line="240" w:lineRule="auto"/>
        <w:rPr>
          <w:rFonts w:ascii="Times New Roman" w:eastAsia="Calibri" w:hAnsi="Times New Roman"/>
          <w:sz w:val="24"/>
          <w:szCs w:val="24"/>
        </w:rPr>
      </w:pPr>
    </w:p>
    <w:p w:rsidR="006F6286" w:rsidRPr="00CE3023" w:rsidRDefault="006F6286" w:rsidP="006F628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Perioada estimată de desfășurare a activităților de formare –</w:t>
      </w:r>
      <w:r w:rsidR="0087283B" w:rsidRPr="0087283B">
        <w:rPr>
          <w:rFonts w:ascii="Times New Roman" w:eastAsia="Calibri" w:hAnsi="Times New Roman"/>
          <w:color w:val="0070C0"/>
          <w:sz w:val="24"/>
          <w:szCs w:val="24"/>
        </w:rPr>
        <w:t xml:space="preserve"> septembrie-noiembrie</w:t>
      </w:r>
      <w:r w:rsidRPr="00CE3023">
        <w:rPr>
          <w:rFonts w:ascii="Times New Roman" w:eastAsia="Calibri" w:hAnsi="Times New Roman"/>
          <w:sz w:val="24"/>
          <w:szCs w:val="24"/>
        </w:rPr>
        <w:t xml:space="preserve"> 2019</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873B19" w:rsidRPr="001D43D1" w:rsidRDefault="00301C82" w:rsidP="001D43D1">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622C51" w:rsidRPr="00CE3023" w:rsidRDefault="001B798E" w:rsidP="00622C51">
      <w:pPr>
        <w:spacing w:after="0" w:line="240" w:lineRule="auto"/>
        <w:jc w:val="left"/>
        <w:rPr>
          <w:rFonts w:ascii="Times New Roman" w:eastAsia="Calibri" w:hAnsi="Times New Roman"/>
          <w:b/>
          <w:sz w:val="24"/>
          <w:szCs w:val="24"/>
        </w:rPr>
      </w:pPr>
      <w:r w:rsidRPr="00CE3023">
        <w:rPr>
          <w:rFonts w:ascii="Times New Roman" w:eastAsia="Calibri" w:hAnsi="Times New Roman"/>
          <w:b/>
          <w:sz w:val="24"/>
          <w:szCs w:val="24"/>
        </w:rPr>
        <w:t>V</w:t>
      </w:r>
      <w:r w:rsidR="00622C51" w:rsidRPr="00CE3023">
        <w:rPr>
          <w:rFonts w:ascii="Times New Roman" w:eastAsia="Calibri" w:hAnsi="Times New Roman"/>
          <w:b/>
          <w:sz w:val="24"/>
          <w:szCs w:val="24"/>
        </w:rPr>
        <w:t>. CATEGORII DE PARTICIPANŢI ELIGIBILE</w:t>
      </w:r>
    </w:p>
    <w:p w:rsidR="00622C51" w:rsidRPr="00CE3023" w:rsidRDefault="00622C51" w:rsidP="00622C51">
      <w:pPr>
        <w:spacing w:after="0" w:line="240" w:lineRule="auto"/>
        <w:jc w:val="left"/>
        <w:rPr>
          <w:rFonts w:ascii="Times New Roman" w:eastAsia="Calibri" w:hAnsi="Times New Roman"/>
          <w:sz w:val="24"/>
          <w:szCs w:val="24"/>
        </w:rPr>
      </w:pPr>
    </w:p>
    <w:p w:rsidR="00622C51" w:rsidRPr="00CE3023" w:rsidRDefault="00A60BB7" w:rsidP="00622C51">
      <w:pPr>
        <w:numPr>
          <w:ilvl w:val="0"/>
          <w:numId w:val="7"/>
        </w:num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b/>
          <w:sz w:val="24"/>
          <w:szCs w:val="24"/>
        </w:rPr>
        <w:t>C</w:t>
      </w:r>
      <w:r w:rsidR="00622C51" w:rsidRPr="00CE3023">
        <w:rPr>
          <w:rFonts w:ascii="Times New Roman" w:eastAsia="Calibri" w:hAnsi="Times New Roman"/>
          <w:b/>
          <w:sz w:val="24"/>
          <w:szCs w:val="24"/>
        </w:rPr>
        <w:t>adrul general</w:t>
      </w:r>
    </w:p>
    <w:p w:rsidR="00622C51" w:rsidRPr="00CE3023" w:rsidRDefault="00622C51" w:rsidP="00622C51">
      <w:pPr>
        <w:spacing w:after="0" w:line="240" w:lineRule="auto"/>
        <w:ind w:left="720"/>
        <w:contextualSpacing/>
        <w:jc w:val="left"/>
        <w:rPr>
          <w:rFonts w:ascii="Times New Roman" w:eastAsia="Calibri" w:hAnsi="Times New Roman"/>
          <w:b/>
          <w:sz w:val="24"/>
          <w:szCs w:val="24"/>
        </w:rPr>
      </w:pPr>
    </w:p>
    <w:p w:rsidR="00622C51" w:rsidRPr="00CE3023" w:rsidRDefault="00622C51" w:rsidP="00EC5467">
      <w:p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sz w:val="24"/>
          <w:szCs w:val="24"/>
        </w:rPr>
        <w:t>Vor putea participa la program</w:t>
      </w:r>
      <w:r w:rsidR="004C1F65" w:rsidRPr="00CE3023">
        <w:rPr>
          <w:rFonts w:ascii="Times New Roman" w:eastAsia="Calibri" w:hAnsi="Times New Roman"/>
          <w:sz w:val="24"/>
          <w:szCs w:val="24"/>
        </w:rPr>
        <w:t>ele de formare</w:t>
      </w:r>
      <w:r w:rsidRPr="00CE3023">
        <w:rPr>
          <w:rFonts w:ascii="Times New Roman" w:eastAsia="Calibri" w:hAnsi="Times New Roman"/>
          <w:sz w:val="24"/>
          <w:szCs w:val="24"/>
        </w:rPr>
        <w:t xml:space="preserve"> doar acele persoane care sunt eligibile, respectiv care îndeplinesc toate criteriile pentru a face parte din: </w:t>
      </w:r>
    </w:p>
    <w:p w:rsidR="00622C51" w:rsidRPr="00CE3023" w:rsidRDefault="00EC5467" w:rsidP="00873B19">
      <w:pPr>
        <w:spacing w:after="0" w:line="240" w:lineRule="auto"/>
        <w:ind w:left="426"/>
        <w:jc w:val="left"/>
        <w:rPr>
          <w:rFonts w:ascii="Times New Roman" w:eastAsia="Calibri" w:hAnsi="Times New Roman"/>
          <w:sz w:val="24"/>
          <w:szCs w:val="24"/>
        </w:rPr>
      </w:pPr>
      <w:r w:rsidRPr="00CE3023">
        <w:rPr>
          <w:rFonts w:ascii="Times New Roman" w:eastAsia="Calibri" w:hAnsi="Times New Roman"/>
          <w:sz w:val="24"/>
          <w:szCs w:val="24"/>
        </w:rPr>
        <w:t xml:space="preserve"> </w:t>
      </w:r>
      <w:r w:rsidR="00622C51" w:rsidRPr="00CE3023">
        <w:rPr>
          <w:rFonts w:ascii="Times New Roman" w:eastAsia="Calibri" w:hAnsi="Times New Roman"/>
          <w:sz w:val="24"/>
          <w:szCs w:val="24"/>
        </w:rPr>
        <w:t xml:space="preserve">(1) </w:t>
      </w:r>
      <w:r w:rsidR="00622C51" w:rsidRPr="00CE3023">
        <w:rPr>
          <w:rFonts w:ascii="Times New Roman" w:eastAsia="Calibri" w:hAnsi="Times New Roman"/>
          <w:b/>
          <w:sz w:val="24"/>
          <w:szCs w:val="24"/>
        </w:rPr>
        <w:t>grupul țintă al proiectului</w:t>
      </w:r>
      <w:r w:rsidR="00622C51" w:rsidRPr="00CE3023">
        <w:rPr>
          <w:rFonts w:ascii="Times New Roman" w:eastAsia="Calibri" w:hAnsi="Times New Roman"/>
          <w:sz w:val="24"/>
          <w:szCs w:val="24"/>
        </w:rPr>
        <w:t xml:space="preserve"> </w:t>
      </w:r>
    </w:p>
    <w:p w:rsidR="00622C51" w:rsidRPr="00CE3023" w:rsidRDefault="00EC5467" w:rsidP="00873B19">
      <w:pPr>
        <w:spacing w:after="0" w:line="240" w:lineRule="auto"/>
        <w:ind w:left="426"/>
        <w:jc w:val="left"/>
        <w:rPr>
          <w:rFonts w:ascii="Times New Roman" w:eastAsia="Calibri" w:hAnsi="Times New Roman"/>
          <w:b/>
          <w:sz w:val="24"/>
          <w:szCs w:val="24"/>
        </w:rPr>
      </w:pPr>
      <w:r w:rsidRPr="00CE3023">
        <w:rPr>
          <w:rFonts w:ascii="Times New Roman" w:eastAsia="Calibri" w:hAnsi="Times New Roman"/>
          <w:sz w:val="24"/>
          <w:szCs w:val="24"/>
        </w:rPr>
        <w:t xml:space="preserve"> </w:t>
      </w:r>
      <w:r w:rsidR="00622C51" w:rsidRPr="00CE3023">
        <w:rPr>
          <w:rFonts w:ascii="Times New Roman" w:eastAsia="Calibri" w:hAnsi="Times New Roman"/>
          <w:sz w:val="24"/>
          <w:szCs w:val="24"/>
        </w:rPr>
        <w:t xml:space="preserve">(2) </w:t>
      </w:r>
      <w:r w:rsidR="00622C51" w:rsidRPr="00CE3023">
        <w:rPr>
          <w:rFonts w:ascii="Times New Roman" w:eastAsia="Calibri" w:hAnsi="Times New Roman"/>
          <w:b/>
          <w:sz w:val="24"/>
          <w:szCs w:val="24"/>
        </w:rPr>
        <w:t>grupul ț</w:t>
      </w:r>
      <w:r w:rsidRPr="00CE3023">
        <w:rPr>
          <w:rFonts w:ascii="Times New Roman" w:eastAsia="Calibri" w:hAnsi="Times New Roman"/>
          <w:b/>
          <w:sz w:val="24"/>
          <w:szCs w:val="24"/>
        </w:rPr>
        <w:t>intă al programului de formare</w:t>
      </w:r>
    </w:p>
    <w:p w:rsidR="00622C51" w:rsidRPr="00CE3023" w:rsidRDefault="004A1B76" w:rsidP="00873B19">
      <w:pPr>
        <w:spacing w:after="0" w:line="240" w:lineRule="auto"/>
        <w:ind w:left="426"/>
        <w:rPr>
          <w:rFonts w:ascii="Times New Roman" w:eastAsia="Calibri" w:hAnsi="Times New Roman"/>
          <w:b/>
          <w:sz w:val="24"/>
          <w:szCs w:val="24"/>
        </w:rPr>
      </w:pPr>
      <w:r w:rsidRPr="00CE3023">
        <w:rPr>
          <w:rFonts w:ascii="Times New Roman" w:eastAsia="Calibri" w:hAnsi="Times New Roman"/>
          <w:sz w:val="24"/>
          <w:szCs w:val="24"/>
        </w:rPr>
        <w:t xml:space="preserve"> </w:t>
      </w:r>
      <w:r w:rsidR="00622C51" w:rsidRPr="00CE3023">
        <w:rPr>
          <w:rFonts w:ascii="Times New Roman" w:eastAsia="Calibri" w:hAnsi="Times New Roman"/>
          <w:sz w:val="24"/>
          <w:szCs w:val="24"/>
        </w:rPr>
        <w:t xml:space="preserve">(3) </w:t>
      </w:r>
      <w:r w:rsidR="00622C51" w:rsidRPr="00CE3023">
        <w:rPr>
          <w:rFonts w:ascii="Times New Roman" w:eastAsia="Calibri" w:hAnsi="Times New Roman"/>
          <w:b/>
          <w:sz w:val="24"/>
          <w:szCs w:val="24"/>
        </w:rPr>
        <w:t>grupurile rezultate din eșantionarea realizată cu aplicarea cerințelor programului operațional privind indicatorii prestabiliți</w:t>
      </w:r>
      <w:r w:rsidR="00622C51" w:rsidRPr="00CE3023">
        <w:rPr>
          <w:rFonts w:ascii="Times New Roman" w:eastAsia="Calibri" w:hAnsi="Times New Roman"/>
          <w:sz w:val="24"/>
          <w:szCs w:val="24"/>
        </w:rPr>
        <w:t xml:space="preserve"> (în cazul acestui proiect, indicatorii prestabiliți în legătură cu apartenența la </w:t>
      </w:r>
      <w:r w:rsidR="00622C51" w:rsidRPr="00CE3023">
        <w:rPr>
          <w:rFonts w:ascii="Times New Roman" w:eastAsia="Calibri" w:hAnsi="Times New Roman"/>
          <w:b/>
          <w:sz w:val="24"/>
          <w:szCs w:val="24"/>
        </w:rPr>
        <w:t>”regiuni dezvoltate”</w:t>
      </w:r>
      <w:r w:rsidR="00622C51" w:rsidRPr="00CE3023">
        <w:rPr>
          <w:rFonts w:ascii="Times New Roman" w:eastAsia="Calibri" w:hAnsi="Times New Roman"/>
          <w:sz w:val="24"/>
          <w:szCs w:val="24"/>
        </w:rPr>
        <w:t xml:space="preserve"> și </w:t>
      </w:r>
      <w:r w:rsidR="00622C51" w:rsidRPr="00CE3023">
        <w:rPr>
          <w:rFonts w:ascii="Times New Roman" w:eastAsia="Calibri" w:hAnsi="Times New Roman"/>
          <w:b/>
          <w:sz w:val="24"/>
          <w:szCs w:val="24"/>
        </w:rPr>
        <w:t>”</w:t>
      </w:r>
      <w:r w:rsidR="000805A4" w:rsidRPr="00CE3023">
        <w:rPr>
          <w:rFonts w:ascii="Times New Roman" w:eastAsia="Calibri" w:hAnsi="Times New Roman"/>
          <w:b/>
          <w:sz w:val="24"/>
          <w:szCs w:val="24"/>
        </w:rPr>
        <w:t>regiuni mai puțin dezvoltate”) </w:t>
      </w:r>
      <w:r w:rsidR="00622C51" w:rsidRPr="00CE3023">
        <w:rPr>
          <w:rFonts w:ascii="Times New Roman" w:eastAsia="Calibri" w:hAnsi="Times New Roman"/>
          <w:b/>
          <w:sz w:val="24"/>
          <w:szCs w:val="24"/>
        </w:rPr>
        <w:t xml:space="preserve"> </w:t>
      </w:r>
    </w:p>
    <w:p w:rsidR="00622C51" w:rsidRPr="00CE3023" w:rsidRDefault="00622C51" w:rsidP="00622C51">
      <w:pPr>
        <w:spacing w:after="0" w:line="240" w:lineRule="auto"/>
        <w:jc w:val="left"/>
        <w:rPr>
          <w:rFonts w:ascii="Times New Roman" w:eastAsia="Calibri" w:hAnsi="Times New Roman"/>
          <w:sz w:val="24"/>
          <w:szCs w:val="24"/>
        </w:rPr>
      </w:pPr>
    </w:p>
    <w:p w:rsidR="00622C51" w:rsidRPr="00CE3023" w:rsidRDefault="000805A4" w:rsidP="00622C51">
      <w:pPr>
        <w:widowControl w:val="0"/>
        <w:tabs>
          <w:tab w:val="left" w:pos="566"/>
          <w:tab w:val="left" w:pos="8900"/>
        </w:tabs>
        <w:autoSpaceDE w:val="0"/>
        <w:autoSpaceDN w:val="0"/>
        <w:adjustRightInd w:val="0"/>
        <w:spacing w:line="240" w:lineRule="auto"/>
        <w:ind w:left="-90"/>
        <w:rPr>
          <w:rFonts w:ascii="Times New Roman" w:eastAsia="Times New Roman" w:hAnsi="Times New Roman"/>
          <w:b/>
          <w:bCs/>
          <w:sz w:val="24"/>
          <w:szCs w:val="24"/>
          <w:lang w:eastAsia="sk-SK"/>
        </w:rPr>
      </w:pPr>
      <w:r w:rsidRPr="00CE3023">
        <w:rPr>
          <w:rFonts w:ascii="Times New Roman" w:eastAsia="Times New Roman" w:hAnsi="Times New Roman"/>
          <w:b/>
          <w:bCs/>
          <w:lang w:eastAsia="sk-SK"/>
        </w:rPr>
        <w:t xml:space="preserve"> </w:t>
      </w:r>
      <w:r w:rsidRPr="00CE3023">
        <w:rPr>
          <w:rFonts w:ascii="Times New Roman" w:eastAsia="Times New Roman" w:hAnsi="Times New Roman"/>
          <w:b/>
          <w:bCs/>
          <w:lang w:eastAsia="sk-SK"/>
        </w:rPr>
        <w:tab/>
        <w:t>b</w:t>
      </w:r>
      <w:r w:rsidRPr="00CE3023">
        <w:rPr>
          <w:rFonts w:ascii="Times New Roman" w:eastAsia="Times New Roman" w:hAnsi="Times New Roman"/>
          <w:b/>
          <w:bCs/>
          <w:sz w:val="24"/>
          <w:szCs w:val="24"/>
          <w:lang w:eastAsia="sk-SK"/>
        </w:rPr>
        <w:t xml:space="preserve">. </w:t>
      </w:r>
      <w:r w:rsidR="00A60BB7" w:rsidRPr="00CE3023">
        <w:rPr>
          <w:rFonts w:ascii="Times New Roman" w:eastAsia="Times New Roman" w:hAnsi="Times New Roman"/>
          <w:b/>
          <w:bCs/>
          <w:sz w:val="24"/>
          <w:szCs w:val="24"/>
          <w:lang w:eastAsia="sk-SK"/>
        </w:rPr>
        <w:t xml:space="preserve"> </w:t>
      </w:r>
      <w:r w:rsidRPr="00CE3023">
        <w:rPr>
          <w:rFonts w:ascii="Times New Roman" w:eastAsia="Times New Roman" w:hAnsi="Times New Roman"/>
          <w:b/>
          <w:bCs/>
          <w:sz w:val="24"/>
          <w:szCs w:val="24"/>
          <w:lang w:eastAsia="sk-SK"/>
        </w:rPr>
        <w:t xml:space="preserve">Grup țintă al proiectului </w:t>
      </w:r>
    </w:p>
    <w:p w:rsidR="00622C51" w:rsidRPr="00CE3023" w:rsidRDefault="00622C51" w:rsidP="00CE470F">
      <w:pPr>
        <w:widowControl w:val="0"/>
        <w:tabs>
          <w:tab w:val="left" w:pos="566"/>
          <w:tab w:val="left" w:pos="8900"/>
        </w:tabs>
        <w:autoSpaceDE w:val="0"/>
        <w:autoSpaceDN w:val="0"/>
        <w:adjustRightInd w:val="0"/>
        <w:spacing w:line="240" w:lineRule="auto"/>
        <w:ind w:left="-90"/>
        <w:rPr>
          <w:rFonts w:ascii="Times New Roman" w:eastAsia="Times New Roman" w:hAnsi="Times New Roman"/>
          <w:b/>
          <w:bCs/>
          <w:i/>
          <w:sz w:val="24"/>
          <w:szCs w:val="24"/>
          <w:lang w:eastAsia="sk-SK"/>
        </w:rPr>
      </w:pPr>
      <w:r w:rsidRPr="00CE3023">
        <w:rPr>
          <w:rFonts w:ascii="Times New Roman" w:eastAsia="Times New Roman" w:hAnsi="Times New Roman"/>
          <w:b/>
          <w:bCs/>
          <w:sz w:val="24"/>
          <w:szCs w:val="24"/>
          <w:lang w:eastAsia="sk-SK"/>
        </w:rPr>
        <w:t xml:space="preserve">- </w:t>
      </w:r>
      <w:r w:rsidR="004C1F65" w:rsidRPr="00CE3023">
        <w:rPr>
          <w:rFonts w:ascii="Times New Roman" w:eastAsia="Times New Roman" w:hAnsi="Times New Roman"/>
          <w:b/>
          <w:bCs/>
          <w:sz w:val="24"/>
          <w:szCs w:val="24"/>
          <w:lang w:eastAsia="sk-SK"/>
        </w:rPr>
        <w:t xml:space="preserve"> </w:t>
      </w:r>
      <w:r w:rsidRPr="00CE3023">
        <w:rPr>
          <w:rFonts w:ascii="Times New Roman" w:eastAsia="Times New Roman" w:hAnsi="Times New Roman"/>
          <w:b/>
          <w:bCs/>
          <w:sz w:val="24"/>
          <w:szCs w:val="24"/>
          <w:lang w:eastAsia="sk-SK"/>
        </w:rPr>
        <w:t>350 persoane</w:t>
      </w:r>
      <w:r w:rsidR="004C1F65" w:rsidRPr="00CE3023">
        <w:rPr>
          <w:rFonts w:ascii="Times New Roman" w:eastAsia="Times New Roman" w:hAnsi="Times New Roman"/>
          <w:b/>
          <w:bCs/>
          <w:sz w:val="24"/>
          <w:szCs w:val="24"/>
          <w:lang w:eastAsia="sk-SK"/>
        </w:rPr>
        <w:t>,</w:t>
      </w:r>
      <w:r w:rsidRPr="00CE3023">
        <w:rPr>
          <w:rFonts w:ascii="Times New Roman" w:eastAsia="Times New Roman" w:hAnsi="Times New Roman"/>
          <w:b/>
          <w:bCs/>
          <w:sz w:val="24"/>
          <w:szCs w:val="24"/>
          <w:lang w:eastAsia="sk-SK"/>
        </w:rPr>
        <w:t xml:space="preserve"> reprezentând grup-țintă în activitățile de formare destinate </w:t>
      </w:r>
      <w:r w:rsidRPr="00CE3023">
        <w:rPr>
          <w:rFonts w:ascii="Times New Roman" w:eastAsia="Times New Roman" w:hAnsi="Times New Roman"/>
          <w:b/>
          <w:bCs/>
          <w:i/>
          <w:sz w:val="24"/>
          <w:szCs w:val="24"/>
          <w:lang w:eastAsia="sk-SK"/>
        </w:rPr>
        <w:t>consilierilor de etică, potențialilor consilieri de etică și managerilor din autorități și instituții publice</w:t>
      </w:r>
    </w:p>
    <w:p w:rsidR="00622C51" w:rsidRPr="00CE3023" w:rsidRDefault="00622C51" w:rsidP="00CE470F">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100 de consilieri de etică selectați și instruiți</w:t>
      </w:r>
    </w:p>
    <w:p w:rsidR="00CE470F" w:rsidRPr="00CE3023" w:rsidRDefault="00CE470F" w:rsidP="009733E6">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 xml:space="preserve">100 </w:t>
      </w:r>
      <w:r w:rsidR="00622C51" w:rsidRPr="00CE3023">
        <w:rPr>
          <w:rFonts w:ascii="Times New Roman" w:eastAsia="Times New Roman" w:hAnsi="Times New Roman"/>
          <w:sz w:val="24"/>
          <w:szCs w:val="24"/>
          <w:lang w:eastAsia="sk-SK"/>
        </w:rPr>
        <w:t xml:space="preserve">de potențiali consilieri de etică selectați și instruiți </w:t>
      </w:r>
    </w:p>
    <w:p w:rsidR="00622C51" w:rsidRPr="00CE3023" w:rsidRDefault="00622C51" w:rsidP="009733E6">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150 de manageri selectați și instruiți</w:t>
      </w:r>
    </w:p>
    <w:p w:rsidR="00A60BB7" w:rsidRPr="00CE3023" w:rsidRDefault="00A60BB7" w:rsidP="001D43D1">
      <w:pPr>
        <w:widowControl w:val="0"/>
        <w:tabs>
          <w:tab w:val="left" w:pos="566"/>
          <w:tab w:val="left" w:pos="8900"/>
        </w:tabs>
        <w:autoSpaceDE w:val="0"/>
        <w:autoSpaceDN w:val="0"/>
        <w:adjustRightInd w:val="0"/>
        <w:spacing w:after="0" w:line="240" w:lineRule="auto"/>
        <w:ind w:left="930"/>
        <w:contextualSpacing/>
        <w:rPr>
          <w:rFonts w:ascii="Times New Roman" w:eastAsia="Times New Roman" w:hAnsi="Times New Roman"/>
          <w:sz w:val="24"/>
          <w:szCs w:val="24"/>
          <w:lang w:eastAsia="sk-SK"/>
        </w:rPr>
      </w:pPr>
    </w:p>
    <w:p w:rsidR="00622C51" w:rsidRPr="00CE3023" w:rsidRDefault="00622C51" w:rsidP="00CE470F">
      <w:pPr>
        <w:pStyle w:val="ListParagraph"/>
        <w:widowControl w:val="0"/>
        <w:numPr>
          <w:ilvl w:val="0"/>
          <w:numId w:val="16"/>
        </w:numPr>
        <w:tabs>
          <w:tab w:val="left" w:pos="566"/>
          <w:tab w:val="left" w:pos="8900"/>
        </w:tabs>
        <w:autoSpaceDE w:val="0"/>
        <w:autoSpaceDN w:val="0"/>
        <w:adjustRightInd w:val="0"/>
        <w:jc w:val="both"/>
        <w:rPr>
          <w:rFonts w:ascii="Times New Roman" w:eastAsia="Times New Roman" w:hAnsi="Times New Roman"/>
          <w:b/>
          <w:bCs/>
          <w:sz w:val="24"/>
          <w:szCs w:val="24"/>
          <w:lang w:val="ro-RO" w:eastAsia="sk-SK"/>
        </w:rPr>
      </w:pPr>
      <w:r w:rsidRPr="00CE3023">
        <w:rPr>
          <w:rFonts w:ascii="Times New Roman" w:eastAsia="Times New Roman" w:hAnsi="Times New Roman"/>
          <w:b/>
          <w:bCs/>
          <w:sz w:val="24"/>
          <w:szCs w:val="24"/>
          <w:lang w:val="ro-RO" w:eastAsia="sk-SK"/>
        </w:rPr>
        <w:t xml:space="preserve">50 </w:t>
      </w:r>
      <w:r w:rsidRPr="00CE3023">
        <w:rPr>
          <w:rFonts w:ascii="Times New Roman" w:eastAsia="Times New Roman" w:hAnsi="Times New Roman"/>
          <w:b/>
          <w:bCs/>
          <w:noProof/>
          <w:sz w:val="24"/>
          <w:szCs w:val="24"/>
          <w:lang w:val="ro-RO" w:eastAsia="sk-SK"/>
        </w:rPr>
        <w:t>persoane</w:t>
      </w:r>
      <w:r w:rsidR="004C1F65" w:rsidRPr="00CE3023">
        <w:rPr>
          <w:rFonts w:ascii="Times New Roman" w:eastAsia="Times New Roman" w:hAnsi="Times New Roman"/>
          <w:b/>
          <w:bCs/>
          <w:sz w:val="24"/>
          <w:szCs w:val="24"/>
          <w:lang w:val="ro-RO" w:eastAsia="sk-SK"/>
        </w:rPr>
        <w:t>,</w:t>
      </w:r>
      <w:r w:rsidRPr="00CE3023">
        <w:rPr>
          <w:rFonts w:ascii="Times New Roman" w:eastAsia="Times New Roman" w:hAnsi="Times New Roman"/>
          <w:b/>
          <w:bCs/>
          <w:sz w:val="24"/>
          <w:szCs w:val="24"/>
          <w:lang w:val="ro-RO" w:eastAsia="sk-SK"/>
        </w:rPr>
        <w:t xml:space="preserve"> </w:t>
      </w:r>
      <w:r w:rsidRPr="00CE3023">
        <w:rPr>
          <w:rFonts w:ascii="Times New Roman" w:eastAsia="Times New Roman" w:hAnsi="Times New Roman"/>
          <w:b/>
          <w:bCs/>
          <w:i/>
          <w:sz w:val="24"/>
          <w:szCs w:val="24"/>
          <w:lang w:val="ro-RO" w:eastAsia="sk-SK"/>
        </w:rPr>
        <w:t>demnitari și aleși locali</w:t>
      </w:r>
      <w:r w:rsidR="004C1F65" w:rsidRPr="00CE3023">
        <w:rPr>
          <w:rFonts w:ascii="Times New Roman" w:eastAsia="Times New Roman" w:hAnsi="Times New Roman"/>
          <w:b/>
          <w:bCs/>
          <w:i/>
          <w:sz w:val="24"/>
          <w:szCs w:val="24"/>
          <w:lang w:val="ro-RO" w:eastAsia="sk-SK"/>
        </w:rPr>
        <w:t>,</w:t>
      </w:r>
      <w:r w:rsidRPr="00CE3023">
        <w:rPr>
          <w:rFonts w:ascii="Times New Roman" w:eastAsia="Times New Roman" w:hAnsi="Times New Roman"/>
          <w:b/>
          <w:bCs/>
          <w:sz w:val="24"/>
          <w:szCs w:val="24"/>
          <w:lang w:val="ro-RO" w:eastAsia="sk-SK"/>
        </w:rPr>
        <w:t xml:space="preserve"> reprezentând grup-țintă în activitățile de formare destinate conducătorilor de instituții care au calitatea de demnitar sau de ales local</w:t>
      </w:r>
    </w:p>
    <w:p w:rsidR="000805A4" w:rsidRPr="00CE3023" w:rsidRDefault="000805A4" w:rsidP="000805A4">
      <w:pPr>
        <w:widowControl w:val="0"/>
        <w:tabs>
          <w:tab w:val="left" w:pos="566"/>
          <w:tab w:val="left" w:pos="8900"/>
        </w:tabs>
        <w:autoSpaceDE w:val="0"/>
        <w:autoSpaceDN w:val="0"/>
        <w:adjustRightInd w:val="0"/>
        <w:spacing w:after="0" w:line="240" w:lineRule="auto"/>
        <w:ind w:left="1290"/>
        <w:contextualSpacing/>
        <w:jc w:val="left"/>
        <w:rPr>
          <w:rFonts w:ascii="Times New Roman" w:eastAsia="Times New Roman" w:hAnsi="Times New Roman"/>
          <w:sz w:val="24"/>
          <w:szCs w:val="24"/>
          <w:lang w:eastAsia="sk-SK"/>
        </w:rPr>
      </w:pPr>
    </w:p>
    <w:p w:rsidR="00A60BB7" w:rsidRPr="00CE3023" w:rsidRDefault="000805A4" w:rsidP="00A60BB7">
      <w:pPr>
        <w:pStyle w:val="ListParagraph"/>
        <w:widowControl w:val="0"/>
        <w:numPr>
          <w:ilvl w:val="0"/>
          <w:numId w:val="17"/>
        </w:numPr>
        <w:tabs>
          <w:tab w:val="left" w:pos="566"/>
          <w:tab w:val="left" w:pos="8900"/>
        </w:tabs>
        <w:autoSpaceDE w:val="0"/>
        <w:autoSpaceDN w:val="0"/>
        <w:adjustRightInd w:val="0"/>
        <w:ind w:left="993" w:hanging="273"/>
        <w:rPr>
          <w:rFonts w:ascii="Times New Roman" w:eastAsia="Times New Roman" w:hAnsi="Times New Roman"/>
          <w:b/>
          <w:sz w:val="24"/>
          <w:szCs w:val="24"/>
          <w:lang w:val="ro-RO" w:eastAsia="sk-SK"/>
        </w:rPr>
      </w:pPr>
      <w:r w:rsidRPr="00CE3023">
        <w:rPr>
          <w:rFonts w:ascii="Times New Roman" w:eastAsia="Times New Roman" w:hAnsi="Times New Roman"/>
          <w:b/>
          <w:sz w:val="24"/>
          <w:szCs w:val="24"/>
          <w:lang w:val="ro-RO" w:eastAsia="sk-SK"/>
        </w:rPr>
        <w:t xml:space="preserve">Grupul țintă al programului de formare </w:t>
      </w:r>
    </w:p>
    <w:p w:rsidR="00A60BB7" w:rsidRPr="00CE3023"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sz w:val="24"/>
          <w:szCs w:val="24"/>
          <w:lang w:val="ro-RO" w:eastAsia="sk-SK"/>
        </w:rPr>
      </w:pPr>
    </w:p>
    <w:p w:rsidR="000805A4" w:rsidRPr="00CE3023"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sz w:val="24"/>
          <w:szCs w:val="24"/>
          <w:lang w:val="ro-RO" w:eastAsia="sk-SK"/>
        </w:rPr>
      </w:pPr>
      <w:r w:rsidRPr="00CE3023">
        <w:rPr>
          <w:rFonts w:ascii="Times New Roman" w:eastAsia="Times New Roman" w:hAnsi="Times New Roman"/>
          <w:sz w:val="24"/>
          <w:szCs w:val="24"/>
          <w:lang w:val="ro-RO" w:eastAsia="sk-SK"/>
        </w:rPr>
        <w:t>P</w:t>
      </w:r>
      <w:r w:rsidR="000805A4" w:rsidRPr="00CE3023">
        <w:rPr>
          <w:rFonts w:ascii="Times New Roman" w:eastAsia="Times New Roman" w:hAnsi="Times New Roman"/>
          <w:sz w:val="24"/>
          <w:szCs w:val="24"/>
          <w:lang w:val="ro-RO" w:eastAsia="sk-SK"/>
        </w:rPr>
        <w:t>ersoanele care se califică pentru</w:t>
      </w:r>
      <w:r w:rsidR="00CE470F" w:rsidRPr="00CE3023">
        <w:rPr>
          <w:rFonts w:ascii="Times New Roman" w:eastAsia="Times New Roman" w:hAnsi="Times New Roman"/>
          <w:sz w:val="24"/>
          <w:szCs w:val="24"/>
          <w:lang w:val="ro-RO" w:eastAsia="sk-SK"/>
        </w:rPr>
        <w:t xml:space="preserve"> a intra î</w:t>
      </w:r>
      <w:r w:rsidR="000805A4" w:rsidRPr="00CE3023">
        <w:rPr>
          <w:rFonts w:ascii="Times New Roman" w:eastAsia="Times New Roman" w:hAnsi="Times New Roman"/>
          <w:sz w:val="24"/>
          <w:szCs w:val="24"/>
          <w:lang w:val="ro-RO" w:eastAsia="sk-SK"/>
        </w:rPr>
        <w:t xml:space="preserve">n grupul </w:t>
      </w:r>
      <w:r w:rsidR="008072FE" w:rsidRPr="00CE3023">
        <w:rPr>
          <w:rFonts w:ascii="Times New Roman" w:eastAsia="Times New Roman" w:hAnsi="Times New Roman"/>
          <w:sz w:val="24"/>
          <w:szCs w:val="24"/>
          <w:lang w:val="ro-RO" w:eastAsia="sk-SK"/>
        </w:rPr>
        <w:t>ţintă</w:t>
      </w:r>
      <w:r w:rsidR="000805A4" w:rsidRPr="00CE3023">
        <w:rPr>
          <w:rFonts w:ascii="Times New Roman" w:eastAsia="Times New Roman" w:hAnsi="Times New Roman"/>
          <w:sz w:val="24"/>
          <w:szCs w:val="24"/>
          <w:lang w:val="ro-RO" w:eastAsia="sk-SK"/>
        </w:rPr>
        <w:t xml:space="preserve"> al proiect</w:t>
      </w:r>
      <w:r w:rsidRPr="00CE3023">
        <w:rPr>
          <w:rFonts w:ascii="Times New Roman" w:eastAsia="Times New Roman" w:hAnsi="Times New Roman"/>
          <w:sz w:val="24"/>
          <w:szCs w:val="24"/>
          <w:lang w:val="ro-RO" w:eastAsia="sk-SK"/>
        </w:rPr>
        <w:t xml:space="preserve">ului și pot demonstra deținerea </w:t>
      </w:r>
      <w:r w:rsidR="000805A4" w:rsidRPr="00CE3023">
        <w:rPr>
          <w:rFonts w:ascii="Times New Roman" w:eastAsia="Times New Roman" w:hAnsi="Times New Roman"/>
          <w:sz w:val="24"/>
          <w:szCs w:val="24"/>
          <w:lang w:val="ro-RO" w:eastAsia="sk-SK"/>
        </w:rPr>
        <w:t xml:space="preserve">uneia dintre cele </w:t>
      </w:r>
      <w:r w:rsidR="000805A4" w:rsidRPr="00CE3023">
        <w:rPr>
          <w:rFonts w:ascii="Times New Roman" w:eastAsia="Times New Roman" w:hAnsi="Times New Roman"/>
          <w:b/>
          <w:sz w:val="24"/>
          <w:szCs w:val="24"/>
          <w:lang w:val="ro-RO" w:eastAsia="sk-SK"/>
        </w:rPr>
        <w:t>4 calități</w:t>
      </w:r>
      <w:r w:rsidR="000805A4" w:rsidRPr="00CE3023">
        <w:rPr>
          <w:rFonts w:ascii="Times New Roman" w:eastAsia="Times New Roman" w:hAnsi="Times New Roman"/>
          <w:sz w:val="24"/>
          <w:szCs w:val="24"/>
          <w:lang w:val="ro-RO" w:eastAsia="sk-SK"/>
        </w:rPr>
        <w:t xml:space="preserve">: </w:t>
      </w:r>
    </w:p>
    <w:p w:rsidR="00A60BB7" w:rsidRPr="00CE3023"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b/>
          <w:sz w:val="24"/>
          <w:szCs w:val="24"/>
          <w:lang w:val="ro-RO" w:eastAsia="sk-SK"/>
        </w:rPr>
      </w:pPr>
    </w:p>
    <w:p w:rsidR="000805A4" w:rsidRPr="00CE3023" w:rsidRDefault="000805A4" w:rsidP="001D43D1">
      <w:pPr>
        <w:pStyle w:val="ListParagraph"/>
        <w:widowControl w:val="0"/>
        <w:numPr>
          <w:ilvl w:val="0"/>
          <w:numId w:val="18"/>
        </w:numPr>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consilier</w:t>
      </w:r>
      <w:r w:rsidR="00CE470F" w:rsidRPr="00CE3023">
        <w:rPr>
          <w:rFonts w:ascii="Times New Roman" w:eastAsia="Times New Roman" w:hAnsi="Times New Roman"/>
          <w:b/>
          <w:sz w:val="24"/>
          <w:szCs w:val="24"/>
          <w:lang w:val="ro-RO" w:eastAsia="sk-SK"/>
        </w:rPr>
        <w:t>i</w:t>
      </w:r>
      <w:r w:rsidRPr="00CE3023">
        <w:rPr>
          <w:rFonts w:ascii="Times New Roman" w:eastAsia="Times New Roman" w:hAnsi="Times New Roman"/>
          <w:b/>
          <w:sz w:val="24"/>
          <w:szCs w:val="24"/>
          <w:lang w:val="ro-RO" w:eastAsia="sk-SK"/>
        </w:rPr>
        <w:t xml:space="preserve"> de etică</w:t>
      </w:r>
      <w:r w:rsidRPr="00CE3023">
        <w:rPr>
          <w:rFonts w:ascii="Times New Roman" w:eastAsia="Times New Roman" w:hAnsi="Times New Roman"/>
          <w:sz w:val="24"/>
          <w:szCs w:val="24"/>
          <w:lang w:val="ro-RO" w:eastAsia="sk-SK"/>
        </w:rPr>
        <w:t xml:space="preserve"> (</w:t>
      </w:r>
      <w:r w:rsidR="00CE470F" w:rsidRPr="00CE3023">
        <w:rPr>
          <w:rFonts w:ascii="Times New Roman" w:eastAsia="Times New Roman" w:hAnsi="Times New Roman"/>
          <w:sz w:val="24"/>
          <w:szCs w:val="24"/>
          <w:lang w:val="ro-RO" w:eastAsia="sk-SK"/>
        </w:rPr>
        <w:t>numiţi în condiţiile</w:t>
      </w:r>
      <w:r w:rsidRPr="00CE3023">
        <w:rPr>
          <w:rFonts w:ascii="Times New Roman" w:eastAsia="Times New Roman" w:hAnsi="Times New Roman"/>
          <w:sz w:val="24"/>
          <w:szCs w:val="24"/>
          <w:lang w:val="ro-RO" w:eastAsia="sk-SK"/>
        </w:rPr>
        <w:t xml:space="preserve"> </w:t>
      </w:r>
      <w:r w:rsidR="00CE470F" w:rsidRPr="00CE3023">
        <w:rPr>
          <w:rFonts w:ascii="Times New Roman" w:eastAsia="Times New Roman" w:hAnsi="Times New Roman"/>
          <w:sz w:val="24"/>
          <w:szCs w:val="24"/>
          <w:lang w:val="ro-RO" w:eastAsia="sk-SK"/>
        </w:rPr>
        <w:t xml:space="preserve">Legii nr. 7/2004 privind Codul de conduită a funcţionarilor publici </w:t>
      </w:r>
      <w:r w:rsidRPr="00CE3023">
        <w:rPr>
          <w:rFonts w:ascii="Times New Roman" w:eastAsia="Times New Roman" w:hAnsi="Times New Roman"/>
          <w:sz w:val="24"/>
          <w:szCs w:val="24"/>
          <w:lang w:val="ro-RO" w:eastAsia="sk-SK"/>
        </w:rPr>
        <w:t xml:space="preserve">și </w:t>
      </w:r>
      <w:r w:rsidR="00CE470F" w:rsidRPr="00CE3023">
        <w:rPr>
          <w:rFonts w:ascii="Times New Roman" w:eastAsia="Times New Roman" w:hAnsi="Times New Roman"/>
          <w:sz w:val="24"/>
          <w:szCs w:val="24"/>
          <w:lang w:val="ro-RO" w:eastAsia="sk-SK"/>
        </w:rPr>
        <w:t>ale Ordinului nr. 3753/2015 privind monitorizarea respectării normelor de conduită de către funcţionarii publici şi a implementării procedurilor disciplinare</w:t>
      </w:r>
      <w:r w:rsidR="00EC5467" w:rsidRPr="00CE3023">
        <w:rPr>
          <w:rFonts w:ascii="Times New Roman" w:eastAsia="Times New Roman" w:hAnsi="Times New Roman"/>
          <w:sz w:val="24"/>
          <w:szCs w:val="24"/>
          <w:lang w:val="ro-RO" w:eastAsia="sk-SK"/>
        </w:rPr>
        <w:t>)</w:t>
      </w:r>
      <w:r w:rsidRPr="00CE3023">
        <w:rPr>
          <w:rFonts w:ascii="Times New Roman" w:eastAsia="Times New Roman" w:hAnsi="Times New Roman"/>
          <w:sz w:val="24"/>
          <w:szCs w:val="24"/>
          <w:lang w:val="ro-RO" w:eastAsia="sk-SK"/>
        </w:rPr>
        <w:t xml:space="preserve"> </w:t>
      </w:r>
    </w:p>
    <w:p w:rsidR="00A60BB7" w:rsidRPr="00CE3023" w:rsidRDefault="00A60BB7" w:rsidP="001D43D1">
      <w:pPr>
        <w:pStyle w:val="ListParagraph"/>
        <w:widowControl w:val="0"/>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p>
    <w:p w:rsidR="000805A4" w:rsidRPr="00CE3023" w:rsidRDefault="00CE470F" w:rsidP="001D43D1">
      <w:pPr>
        <w:pStyle w:val="ListParagraph"/>
        <w:widowControl w:val="0"/>
        <w:numPr>
          <w:ilvl w:val="0"/>
          <w:numId w:val="18"/>
        </w:numPr>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 xml:space="preserve">potențiali consilieri de etică - </w:t>
      </w:r>
      <w:r w:rsidR="008072FE" w:rsidRPr="00CE3023">
        <w:rPr>
          <w:rFonts w:ascii="Times New Roman" w:eastAsia="Times New Roman" w:hAnsi="Times New Roman"/>
          <w:b/>
          <w:sz w:val="24"/>
          <w:szCs w:val="24"/>
          <w:lang w:val="ro-RO" w:eastAsia="sk-SK"/>
        </w:rPr>
        <w:t xml:space="preserve">funcţionari publici </w:t>
      </w:r>
      <w:r w:rsidR="00A06659" w:rsidRPr="00CE3023">
        <w:rPr>
          <w:rFonts w:ascii="Times New Roman" w:eastAsia="Times New Roman" w:hAnsi="Times New Roman"/>
          <w:b/>
          <w:sz w:val="24"/>
          <w:szCs w:val="24"/>
          <w:lang w:val="ro-RO" w:eastAsia="sk-SK"/>
        </w:rPr>
        <w:t>(alţii decât consilierii</w:t>
      </w:r>
      <w:r w:rsidR="008072FE" w:rsidRPr="00CE3023">
        <w:rPr>
          <w:rFonts w:ascii="Times New Roman" w:eastAsia="Times New Roman" w:hAnsi="Times New Roman"/>
          <w:b/>
          <w:sz w:val="24"/>
          <w:szCs w:val="24"/>
          <w:lang w:val="ro-RO" w:eastAsia="sk-SK"/>
        </w:rPr>
        <w:t xml:space="preserve"> de etică)</w:t>
      </w:r>
      <w:r w:rsidR="000805A4" w:rsidRPr="00CE3023">
        <w:rPr>
          <w:rFonts w:ascii="Times New Roman" w:eastAsia="Times New Roman" w:hAnsi="Times New Roman"/>
          <w:sz w:val="24"/>
          <w:szCs w:val="24"/>
          <w:lang w:val="ro-RO" w:eastAsia="sk-SK"/>
        </w:rPr>
        <w:t xml:space="preserve">, </w:t>
      </w:r>
      <w:r w:rsidR="009519F0" w:rsidRPr="00CE3023">
        <w:rPr>
          <w:rFonts w:ascii="Times New Roman" w:eastAsia="Times New Roman" w:hAnsi="Times New Roman"/>
          <w:sz w:val="24"/>
          <w:szCs w:val="24"/>
          <w:lang w:val="ro-RO" w:eastAsia="sk-SK"/>
        </w:rPr>
        <w:t>de regulă din cadrul compartimentelor de resurse umane</w:t>
      </w:r>
    </w:p>
    <w:p w:rsidR="00A60BB7" w:rsidRPr="00CE3023" w:rsidRDefault="00A60BB7" w:rsidP="001D43D1">
      <w:pPr>
        <w:pStyle w:val="ListParagraph"/>
        <w:widowControl w:val="0"/>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p>
    <w:p w:rsidR="000805A4" w:rsidRPr="00CE3023" w:rsidRDefault="00A60BB7" w:rsidP="001D43D1">
      <w:pPr>
        <w:pStyle w:val="ListParagraph"/>
        <w:widowControl w:val="0"/>
        <w:numPr>
          <w:ilvl w:val="0"/>
          <w:numId w:val="18"/>
        </w:numPr>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manageri</w:t>
      </w:r>
      <w:r w:rsidRPr="00CE3023">
        <w:rPr>
          <w:rFonts w:ascii="Times New Roman" w:eastAsia="Times New Roman" w:hAnsi="Times New Roman"/>
          <w:sz w:val="24"/>
          <w:szCs w:val="24"/>
          <w:lang w:val="ro-RO" w:eastAsia="sk-SK"/>
        </w:rPr>
        <w:t xml:space="preserve"> - </w:t>
      </w:r>
      <w:r w:rsidR="008072FE" w:rsidRPr="00CE3023">
        <w:rPr>
          <w:rFonts w:ascii="Times New Roman" w:eastAsia="Times New Roman" w:hAnsi="Times New Roman"/>
          <w:b/>
          <w:sz w:val="24"/>
          <w:szCs w:val="24"/>
          <w:lang w:val="ro-RO" w:eastAsia="sk-SK"/>
        </w:rPr>
        <w:t>fun</w:t>
      </w:r>
      <w:r w:rsidRPr="00CE3023">
        <w:rPr>
          <w:rFonts w:ascii="Times New Roman" w:eastAsia="Times New Roman" w:hAnsi="Times New Roman"/>
          <w:b/>
          <w:sz w:val="24"/>
          <w:szCs w:val="24"/>
          <w:lang w:val="ro-RO" w:eastAsia="sk-SK"/>
        </w:rPr>
        <w:t xml:space="preserve">cţionari publici de conducere, </w:t>
      </w:r>
      <w:r w:rsidR="008072FE" w:rsidRPr="00CE3023">
        <w:rPr>
          <w:rFonts w:ascii="Times New Roman" w:eastAsia="Times New Roman" w:hAnsi="Times New Roman"/>
          <w:b/>
          <w:sz w:val="24"/>
          <w:szCs w:val="24"/>
          <w:lang w:val="ro-RO" w:eastAsia="sk-SK"/>
        </w:rPr>
        <w:t>înalţi funcţionari public</w:t>
      </w:r>
      <w:r w:rsidRPr="00CE3023">
        <w:rPr>
          <w:rFonts w:ascii="Times New Roman" w:eastAsia="Times New Roman" w:hAnsi="Times New Roman"/>
          <w:b/>
          <w:sz w:val="24"/>
          <w:szCs w:val="24"/>
          <w:lang w:val="ro-RO" w:eastAsia="sk-SK"/>
        </w:rPr>
        <w:t xml:space="preserve">i </w:t>
      </w:r>
      <w:r w:rsidR="000805A4" w:rsidRPr="00CE3023">
        <w:rPr>
          <w:rFonts w:ascii="Times New Roman" w:eastAsia="Times New Roman" w:hAnsi="Times New Roman"/>
          <w:sz w:val="24"/>
          <w:szCs w:val="24"/>
          <w:lang w:val="ro-RO" w:eastAsia="sk-SK"/>
        </w:rPr>
        <w:t xml:space="preserve">în cadrul unei autorități </w:t>
      </w:r>
      <w:r w:rsidR="008072FE" w:rsidRPr="00CE3023">
        <w:rPr>
          <w:rFonts w:ascii="Times New Roman" w:eastAsia="Times New Roman" w:hAnsi="Times New Roman"/>
          <w:sz w:val="24"/>
          <w:szCs w:val="24"/>
          <w:lang w:val="ro-RO" w:eastAsia="sk-SK"/>
        </w:rPr>
        <w:t>sau instituții publice, încadraţi</w:t>
      </w:r>
      <w:r w:rsidR="000805A4" w:rsidRPr="00CE3023">
        <w:rPr>
          <w:rFonts w:ascii="Times New Roman" w:eastAsia="Times New Roman" w:hAnsi="Times New Roman"/>
          <w:sz w:val="24"/>
          <w:szCs w:val="24"/>
          <w:lang w:val="ro-RO" w:eastAsia="sk-SK"/>
        </w:rPr>
        <w:t xml:space="preserve"> în </w:t>
      </w:r>
      <w:r w:rsidR="00EC5467" w:rsidRPr="00CE3023">
        <w:rPr>
          <w:rFonts w:ascii="Times New Roman" w:eastAsia="Times New Roman" w:hAnsi="Times New Roman"/>
          <w:sz w:val="24"/>
          <w:szCs w:val="24"/>
          <w:lang w:val="ro-RO" w:eastAsia="sk-SK"/>
        </w:rPr>
        <w:t>temeiul unui act administrativ</w:t>
      </w:r>
    </w:p>
    <w:p w:rsidR="00A60BB7" w:rsidRPr="00CE3023" w:rsidRDefault="00A60BB7" w:rsidP="001D43D1">
      <w:pPr>
        <w:pStyle w:val="ListParagraph"/>
        <w:ind w:left="709"/>
        <w:rPr>
          <w:rFonts w:ascii="Times New Roman" w:eastAsia="Times New Roman" w:hAnsi="Times New Roman"/>
          <w:b/>
          <w:sz w:val="24"/>
          <w:szCs w:val="24"/>
          <w:lang w:val="ro-RO" w:eastAsia="sk-SK"/>
        </w:rPr>
      </w:pPr>
    </w:p>
    <w:p w:rsidR="004C1F65" w:rsidRPr="00CE3023" w:rsidRDefault="000805A4" w:rsidP="001D43D1">
      <w:pPr>
        <w:widowControl w:val="0"/>
        <w:tabs>
          <w:tab w:val="left" w:pos="1985"/>
          <w:tab w:val="left" w:pos="8900"/>
        </w:tabs>
        <w:autoSpaceDE w:val="0"/>
        <w:autoSpaceDN w:val="0"/>
        <w:adjustRightInd w:val="0"/>
        <w:spacing w:after="0" w:line="240" w:lineRule="auto"/>
        <w:ind w:left="709" w:hanging="283"/>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 xml:space="preserve">(4) </w:t>
      </w:r>
      <w:r w:rsidRPr="00CE3023">
        <w:rPr>
          <w:rFonts w:ascii="Times New Roman" w:eastAsia="Times New Roman" w:hAnsi="Times New Roman"/>
          <w:b/>
          <w:sz w:val="24"/>
          <w:szCs w:val="24"/>
          <w:lang w:eastAsia="sk-SK"/>
        </w:rPr>
        <w:t>demnitar</w:t>
      </w:r>
      <w:r w:rsidR="00A60BB7" w:rsidRPr="00CE3023">
        <w:rPr>
          <w:rFonts w:ascii="Times New Roman" w:eastAsia="Times New Roman" w:hAnsi="Times New Roman"/>
          <w:b/>
          <w:sz w:val="24"/>
          <w:szCs w:val="24"/>
          <w:lang w:eastAsia="sk-SK"/>
        </w:rPr>
        <w:t>i</w:t>
      </w:r>
      <w:r w:rsidRPr="00CE3023">
        <w:rPr>
          <w:rFonts w:ascii="Times New Roman" w:eastAsia="Times New Roman" w:hAnsi="Times New Roman"/>
          <w:b/>
          <w:sz w:val="24"/>
          <w:szCs w:val="24"/>
          <w:lang w:eastAsia="sk-SK"/>
        </w:rPr>
        <w:t xml:space="preserve"> </w:t>
      </w:r>
      <w:r w:rsidR="004C1F65" w:rsidRPr="00CE3023">
        <w:rPr>
          <w:rFonts w:ascii="Times New Roman" w:eastAsia="Times New Roman" w:hAnsi="Times New Roman"/>
          <w:sz w:val="24"/>
          <w:szCs w:val="24"/>
          <w:lang w:eastAsia="sk-SK"/>
        </w:rPr>
        <w:t xml:space="preserve">(ministru, ministru delegat, secretar de stat, subsecretar de stat și funcțiile asimilate acestora) </w:t>
      </w:r>
      <w:r w:rsidR="008072FE" w:rsidRPr="00CE3023">
        <w:rPr>
          <w:rFonts w:ascii="Times New Roman" w:eastAsia="Times New Roman" w:hAnsi="Times New Roman"/>
          <w:b/>
          <w:sz w:val="24"/>
          <w:szCs w:val="24"/>
          <w:lang w:eastAsia="sk-SK"/>
        </w:rPr>
        <w:t>şi aleşi locali</w:t>
      </w:r>
      <w:r w:rsidR="008072FE" w:rsidRPr="00CE3023">
        <w:rPr>
          <w:rFonts w:ascii="Times New Roman" w:eastAsia="Times New Roman" w:hAnsi="Times New Roman"/>
          <w:sz w:val="24"/>
          <w:szCs w:val="24"/>
          <w:lang w:eastAsia="sk-SK"/>
        </w:rPr>
        <w:t xml:space="preserve"> </w:t>
      </w:r>
      <w:r w:rsidR="004C1F65" w:rsidRPr="00CE3023">
        <w:rPr>
          <w:rFonts w:ascii="Times New Roman" w:eastAsia="Times New Roman" w:hAnsi="Times New Roman"/>
          <w:sz w:val="24"/>
          <w:szCs w:val="24"/>
          <w:lang w:eastAsia="sk-SK"/>
        </w:rPr>
        <w:t>(primari, viceprimari, primarul general al municipiului București, președinți și vicepreședinți ai consiliilor județene, astfel cum sunt definiți în actele normative incidente administrației publice locale);</w:t>
      </w:r>
    </w:p>
    <w:p w:rsidR="000805A4" w:rsidRPr="00CE3023" w:rsidRDefault="000805A4" w:rsidP="000805A4">
      <w:pPr>
        <w:pStyle w:val="ListParagraph"/>
        <w:widowControl w:val="0"/>
        <w:tabs>
          <w:tab w:val="left" w:pos="566"/>
          <w:tab w:val="left" w:pos="8900"/>
        </w:tabs>
        <w:autoSpaceDE w:val="0"/>
        <w:autoSpaceDN w:val="0"/>
        <w:adjustRightInd w:val="0"/>
        <w:ind w:left="1985"/>
        <w:jc w:val="both"/>
        <w:rPr>
          <w:rFonts w:ascii="Times New Roman" w:eastAsia="Times New Roman" w:hAnsi="Times New Roman"/>
          <w:sz w:val="24"/>
          <w:szCs w:val="24"/>
          <w:lang w:val="ro-RO" w:eastAsia="sk-SK"/>
        </w:rPr>
      </w:pPr>
    </w:p>
    <w:p w:rsidR="000805A4" w:rsidRPr="00CE3023" w:rsidRDefault="000805A4" w:rsidP="00A60BB7">
      <w:pPr>
        <w:pStyle w:val="ListParagraph"/>
        <w:numPr>
          <w:ilvl w:val="0"/>
          <w:numId w:val="17"/>
        </w:numPr>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 xml:space="preserve">Grupurile rezultate din eșantionarea realizată cu aplicarea cerințelor programului operațional privind indicatorii prestabiliți </w:t>
      </w:r>
      <w:r w:rsidRPr="00CE3023">
        <w:rPr>
          <w:rFonts w:ascii="Times New Roman" w:eastAsia="Times New Roman" w:hAnsi="Times New Roman"/>
          <w:sz w:val="24"/>
          <w:szCs w:val="24"/>
          <w:lang w:val="ro-RO" w:eastAsia="sk-SK"/>
        </w:rPr>
        <w:t xml:space="preserve">(în cazul acestui proiect, indicatorii prestabiliți în legătură cu apartenența la </w:t>
      </w:r>
      <w:r w:rsidRPr="00CE3023">
        <w:rPr>
          <w:rFonts w:ascii="Times New Roman" w:eastAsia="Times New Roman" w:hAnsi="Times New Roman"/>
          <w:i/>
          <w:sz w:val="24"/>
          <w:szCs w:val="24"/>
          <w:lang w:val="ro-RO" w:eastAsia="sk-SK"/>
        </w:rPr>
        <w:t>”regiuni dezvoltate”</w:t>
      </w:r>
      <w:r w:rsidRPr="00CE3023">
        <w:rPr>
          <w:rFonts w:ascii="Times New Roman" w:eastAsia="Times New Roman" w:hAnsi="Times New Roman"/>
          <w:sz w:val="24"/>
          <w:szCs w:val="24"/>
          <w:lang w:val="ro-RO" w:eastAsia="sk-SK"/>
        </w:rPr>
        <w:t xml:space="preserve"> și ”</w:t>
      </w:r>
      <w:r w:rsidRPr="00CE3023">
        <w:rPr>
          <w:rFonts w:ascii="Times New Roman" w:eastAsia="Times New Roman" w:hAnsi="Times New Roman"/>
          <w:i/>
          <w:sz w:val="24"/>
          <w:szCs w:val="24"/>
          <w:lang w:val="ro-RO" w:eastAsia="sk-SK"/>
        </w:rPr>
        <w:t>regiuni mai puțin dezvoltate”)</w:t>
      </w:r>
      <w:r w:rsidRPr="00CE3023">
        <w:rPr>
          <w:rFonts w:ascii="Times New Roman" w:eastAsia="Times New Roman" w:hAnsi="Times New Roman"/>
          <w:sz w:val="24"/>
          <w:szCs w:val="24"/>
          <w:lang w:val="ro-RO" w:eastAsia="sk-SK"/>
        </w:rPr>
        <w:t xml:space="preserve"> </w:t>
      </w:r>
    </w:p>
    <w:p w:rsidR="00A60BB7" w:rsidRPr="00CE3023" w:rsidRDefault="00A60BB7" w:rsidP="00A60BB7">
      <w:pPr>
        <w:pStyle w:val="ListParagraph"/>
        <w:ind w:left="1080"/>
        <w:jc w:val="both"/>
        <w:rPr>
          <w:rFonts w:ascii="Times New Roman" w:eastAsia="Times New Roman" w:hAnsi="Times New Roman"/>
          <w:sz w:val="24"/>
          <w:szCs w:val="24"/>
          <w:lang w:val="ro-RO" w:eastAsia="sk-SK"/>
        </w:rPr>
      </w:pPr>
    </w:p>
    <w:p w:rsidR="00B777CA" w:rsidRPr="00CE3023" w:rsidRDefault="00B777CA" w:rsidP="00B777CA">
      <w:pPr>
        <w:pStyle w:val="ListParagraph"/>
        <w:numPr>
          <w:ilvl w:val="0"/>
          <w:numId w:val="8"/>
        </w:numPr>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77 persoane provenite din regiuni dezvoltate</w:t>
      </w:r>
      <w:r w:rsidRPr="00CE3023">
        <w:rPr>
          <w:rFonts w:ascii="Times New Roman" w:eastAsia="Times New Roman" w:hAnsi="Times New Roman"/>
          <w:sz w:val="24"/>
          <w:szCs w:val="24"/>
          <w:lang w:val="ro-RO" w:eastAsia="sk-SK"/>
        </w:rPr>
        <w:t xml:space="preserve"> </w:t>
      </w:r>
    </w:p>
    <w:p w:rsidR="00B777CA" w:rsidRPr="00CE3023" w:rsidRDefault="00B777CA" w:rsidP="00B777CA">
      <w:pPr>
        <w:pStyle w:val="ListParagraph"/>
        <w:numPr>
          <w:ilvl w:val="0"/>
          <w:numId w:val="8"/>
        </w:numPr>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323 persoane provenite din regiuni mai putin dezvoltate</w:t>
      </w:r>
      <w:r w:rsidRPr="00CE3023">
        <w:rPr>
          <w:rFonts w:ascii="Times New Roman" w:eastAsia="Times New Roman" w:hAnsi="Times New Roman"/>
          <w:sz w:val="24"/>
          <w:szCs w:val="24"/>
          <w:lang w:val="ro-RO" w:eastAsia="sk-SK"/>
        </w:rPr>
        <w:t xml:space="preserve"> </w:t>
      </w:r>
    </w:p>
    <w:p w:rsidR="0080661E" w:rsidRPr="00CE3023" w:rsidRDefault="00B777CA" w:rsidP="00BA4455">
      <w:pPr>
        <w:rPr>
          <w:rFonts w:ascii="Times New Roman" w:eastAsia="Times New Roman" w:hAnsi="Times New Roman"/>
          <w:b/>
          <w:sz w:val="20"/>
          <w:szCs w:val="20"/>
          <w:lang w:eastAsia="sk-SK"/>
        </w:rPr>
      </w:pPr>
      <w:r w:rsidRPr="00CE3023">
        <w:rPr>
          <w:rFonts w:ascii="Times New Roman" w:eastAsia="Times New Roman" w:hAnsi="Times New Roman"/>
          <w:b/>
          <w:sz w:val="24"/>
          <w:szCs w:val="24"/>
          <w:lang w:eastAsia="sk-SK"/>
        </w:rPr>
        <w:tab/>
      </w:r>
    </w:p>
    <w:p w:rsidR="00D20290" w:rsidRPr="00CE3023" w:rsidRDefault="0080661E" w:rsidP="00BA4455">
      <w:pPr>
        <w:rPr>
          <w:rFonts w:ascii="Times New Roman" w:eastAsia="Times New Roman" w:hAnsi="Times New Roman"/>
          <w:b/>
          <w:sz w:val="24"/>
          <w:szCs w:val="24"/>
          <w:lang w:eastAsia="sk-SK"/>
        </w:rPr>
      </w:pPr>
      <w:r w:rsidRPr="00CE3023">
        <w:rPr>
          <w:rFonts w:ascii="Times New Roman" w:eastAsia="Times New Roman" w:hAnsi="Times New Roman"/>
          <w:b/>
          <w:sz w:val="24"/>
          <w:szCs w:val="24"/>
          <w:lang w:eastAsia="sk-SK"/>
        </w:rPr>
        <w:t xml:space="preserve">Repartizarea pe regiuni de dezvoltare a persoanelor care vor beneficia de activităţile de formare derulate în cadrul proiectului, în funcţie de apartenenţa la grupul ţintă al programului de formare: </w:t>
      </w: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t>CONSILIERI DE ETICĂ</w:t>
      </w:r>
    </w:p>
    <w:p w:rsidR="00352F4E" w:rsidRPr="00CE3023" w:rsidRDefault="00352F4E" w:rsidP="00352F4E">
      <w:pPr>
        <w:pStyle w:val="ListParagraph"/>
        <w:rPr>
          <w:rFonts w:ascii="Times New Roman" w:hAnsi="Times New Roman"/>
          <w:b/>
          <w:lang w:val="ro-RO"/>
        </w:rPr>
      </w:pPr>
    </w:p>
    <w:tbl>
      <w:tblPr>
        <w:tblStyle w:val="TableGrid"/>
        <w:tblW w:w="9747" w:type="dxa"/>
        <w:tblLook w:val="04A0" w:firstRow="1" w:lastRow="0" w:firstColumn="1" w:lastColumn="0" w:noHBand="0" w:noVBand="1"/>
      </w:tblPr>
      <w:tblGrid>
        <w:gridCol w:w="8472"/>
        <w:gridCol w:w="1275"/>
      </w:tblGrid>
      <w:tr w:rsidR="0080661E"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19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14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10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9 </w:t>
            </w:r>
            <w:r w:rsidR="00EC5467" w:rsidRPr="00CE3023">
              <w:rPr>
                <w:rFonts w:ascii="Times New Roman" w:hAnsi="Times New Roman"/>
                <w:sz w:val="24"/>
                <w:szCs w:val="24"/>
              </w:rPr>
              <w:t>locuri</w:t>
            </w:r>
          </w:p>
        </w:tc>
      </w:tr>
    </w:tbl>
    <w:p w:rsidR="00FE230C" w:rsidRPr="00CE3023" w:rsidRDefault="00FE230C" w:rsidP="00FE230C">
      <w:pPr>
        <w:pStyle w:val="ListParagraph"/>
        <w:rPr>
          <w:rFonts w:ascii="Times New Roman" w:hAnsi="Times New Roman"/>
          <w:b/>
          <w:lang w:val="ro-RO"/>
        </w:rPr>
      </w:pPr>
    </w:p>
    <w:p w:rsidR="00D20290" w:rsidRPr="00CE3023" w:rsidRDefault="00D20290" w:rsidP="00FE230C">
      <w:pPr>
        <w:pStyle w:val="ListParagraph"/>
        <w:rPr>
          <w:rFonts w:ascii="Times New Roman" w:hAnsi="Times New Roman"/>
          <w:b/>
          <w:lang w:val="ro-RO"/>
        </w:rPr>
      </w:pP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t>POTENŢIALI CONSILIERI DE ETICĂ</w:t>
      </w:r>
    </w:p>
    <w:p w:rsidR="00352F4E" w:rsidRPr="00CE3023" w:rsidRDefault="00352F4E" w:rsidP="00352F4E">
      <w:pPr>
        <w:pStyle w:val="ListParagraph"/>
        <w:rPr>
          <w:rFonts w:ascii="Times New Roman" w:hAnsi="Times New Roman"/>
          <w:b/>
          <w:lang w:val="ro-RO"/>
        </w:rPr>
      </w:pPr>
    </w:p>
    <w:tbl>
      <w:tblPr>
        <w:tblStyle w:val="TableGrid"/>
        <w:tblW w:w="9747" w:type="dxa"/>
        <w:tblLook w:val="04A0" w:firstRow="1" w:lastRow="0" w:firstColumn="1" w:lastColumn="0" w:noHBand="0" w:noVBand="1"/>
      </w:tblPr>
      <w:tblGrid>
        <w:gridCol w:w="8472"/>
        <w:gridCol w:w="1275"/>
      </w:tblGrid>
      <w:tr w:rsidR="0080661E"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F741E6" w:rsidP="00F741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19</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80661E" w:rsidP="00F741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4</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80661E" w:rsidP="00F741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2</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80661E" w:rsidP="00F741E6">
            <w:pPr>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2</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Centru (Alba, Brașov, Covasna, Harghita, Mureș și Sibiu)</w:t>
            </w:r>
          </w:p>
        </w:tc>
        <w:tc>
          <w:tcPr>
            <w:tcW w:w="1275" w:type="dxa"/>
          </w:tcPr>
          <w:p w:rsidR="0080661E" w:rsidRPr="00CE3023" w:rsidRDefault="0080661E" w:rsidP="00F741E6">
            <w:pPr>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2</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10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F741E6" w:rsidP="00EC5467">
            <w:pPr>
              <w:rPr>
                <w:rFonts w:ascii="Times New Roman" w:hAnsi="Times New Roman"/>
                <w:sz w:val="24"/>
                <w:szCs w:val="24"/>
              </w:rPr>
            </w:pPr>
            <w:r w:rsidRPr="00CE3023">
              <w:rPr>
                <w:rFonts w:ascii="Times New Roman" w:eastAsia="Times New Roman" w:hAnsi="Times New Roman"/>
                <w:sz w:val="24"/>
                <w:szCs w:val="24"/>
                <w:lang w:eastAsia="sk-SK"/>
              </w:rPr>
              <w:t xml:space="preserve">9 </w:t>
            </w:r>
            <w:r w:rsidR="00EC5467" w:rsidRPr="00CE3023">
              <w:rPr>
                <w:rFonts w:ascii="Times New Roman" w:hAnsi="Times New Roman"/>
                <w:sz w:val="24"/>
                <w:szCs w:val="24"/>
              </w:rPr>
              <w:t>locuri</w:t>
            </w:r>
          </w:p>
        </w:tc>
      </w:tr>
    </w:tbl>
    <w:p w:rsidR="007306E4" w:rsidRPr="00CE3023" w:rsidRDefault="007306E4" w:rsidP="0080661E">
      <w:pPr>
        <w:spacing w:after="0" w:line="240" w:lineRule="auto"/>
        <w:jc w:val="left"/>
        <w:rPr>
          <w:rFonts w:ascii="Times New Roman" w:hAnsi="Times New Roman"/>
        </w:rPr>
      </w:pPr>
    </w:p>
    <w:p w:rsidR="007306E4" w:rsidRPr="00CE3023" w:rsidRDefault="007306E4" w:rsidP="0080661E">
      <w:pPr>
        <w:spacing w:after="0" w:line="240" w:lineRule="auto"/>
        <w:jc w:val="left"/>
        <w:rPr>
          <w:rFonts w:ascii="Times New Roman" w:hAnsi="Times New Roman"/>
        </w:rPr>
      </w:pP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t xml:space="preserve">MANAGERI </w:t>
      </w:r>
    </w:p>
    <w:p w:rsidR="00352F4E" w:rsidRPr="00CE3023" w:rsidRDefault="00352F4E" w:rsidP="00352F4E">
      <w:pPr>
        <w:pStyle w:val="ListParagraph"/>
        <w:rPr>
          <w:rFonts w:ascii="Times New Roman" w:hAnsi="Times New Roman"/>
          <w:b/>
          <w:lang w:val="ro-RO"/>
        </w:rPr>
      </w:pPr>
    </w:p>
    <w:tbl>
      <w:tblPr>
        <w:tblStyle w:val="TableGrid"/>
        <w:tblW w:w="9747" w:type="dxa"/>
        <w:tblLayout w:type="fixed"/>
        <w:tblLook w:val="04A0" w:firstRow="1" w:lastRow="0" w:firstColumn="1" w:lastColumn="0" w:noHBand="0" w:noVBand="1"/>
      </w:tblPr>
      <w:tblGrid>
        <w:gridCol w:w="8472"/>
        <w:gridCol w:w="1275"/>
      </w:tblGrid>
      <w:tr w:rsidR="0080661E"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29 </w:t>
            </w:r>
            <w:r w:rsidR="00EC5467" w:rsidRPr="00CE3023">
              <w:rPr>
                <w:rFonts w:ascii="Times New Roman" w:hAnsi="Times New Roman"/>
                <w:sz w:val="24"/>
                <w:szCs w:val="24"/>
              </w:rPr>
              <w:t>locuri</w:t>
            </w: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19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00EC5467" w:rsidRPr="00CE3023">
              <w:rPr>
                <w:rFonts w:ascii="Times New Roman" w:hAnsi="Times New Roman"/>
                <w:color w:val="000000" w:themeColor="text1"/>
                <w:sz w:val="24"/>
                <w:szCs w:val="24"/>
              </w:rPr>
              <w:t>locuri</w:t>
            </w: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275" w:type="dxa"/>
          </w:tcPr>
          <w:p w:rsidR="0080661E" w:rsidRPr="00CE3023" w:rsidRDefault="0080661E" w:rsidP="00EC5467">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 xml:space="preserve">18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16 </w:t>
            </w:r>
            <w:r w:rsidR="00EC5467" w:rsidRPr="00CE3023">
              <w:rPr>
                <w:rFonts w:ascii="Times New Roman" w:hAnsi="Times New Roman"/>
                <w:color w:val="000000" w:themeColor="text1"/>
                <w:sz w:val="24"/>
                <w:szCs w:val="24"/>
              </w:rPr>
              <w:t>locuri</w:t>
            </w: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14 </w:t>
            </w:r>
            <w:r w:rsidR="00EC5467" w:rsidRPr="00CE3023">
              <w:rPr>
                <w:rFonts w:ascii="Times New Roman" w:hAnsi="Times New Roman"/>
                <w:color w:val="000000" w:themeColor="text1"/>
                <w:sz w:val="24"/>
                <w:szCs w:val="24"/>
              </w:rPr>
              <w:t>locuri</w:t>
            </w:r>
          </w:p>
        </w:tc>
      </w:tr>
    </w:tbl>
    <w:p w:rsidR="0080661E" w:rsidRPr="00CE3023" w:rsidRDefault="0080661E" w:rsidP="0080661E">
      <w:pPr>
        <w:spacing w:after="0" w:line="240" w:lineRule="auto"/>
        <w:jc w:val="left"/>
        <w:rPr>
          <w:rFonts w:ascii="Times New Roman" w:hAnsi="Times New Roman"/>
        </w:rPr>
      </w:pPr>
    </w:p>
    <w:p w:rsidR="00185EBC" w:rsidRPr="00CE3023" w:rsidRDefault="00185EBC" w:rsidP="0080661E">
      <w:pPr>
        <w:spacing w:after="0" w:line="240" w:lineRule="auto"/>
        <w:jc w:val="left"/>
        <w:rPr>
          <w:rFonts w:ascii="Times New Roman" w:hAnsi="Times New Roman"/>
        </w:rPr>
      </w:pP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t xml:space="preserve">DEMNITARI SAU ALEŞI LOCALI </w:t>
      </w:r>
    </w:p>
    <w:p w:rsidR="00352F4E" w:rsidRPr="00CE3023" w:rsidRDefault="00352F4E" w:rsidP="00352F4E">
      <w:pPr>
        <w:pStyle w:val="ListParagraph"/>
        <w:rPr>
          <w:rFonts w:ascii="Times New Roman" w:hAnsi="Times New Roman"/>
          <w:b/>
          <w:lang w:val="ro-RO"/>
        </w:rPr>
      </w:pPr>
    </w:p>
    <w:tbl>
      <w:tblPr>
        <w:tblStyle w:val="TableGrid"/>
        <w:tblW w:w="9747" w:type="dxa"/>
        <w:tblLook w:val="04A0" w:firstRow="1" w:lastRow="0" w:firstColumn="1" w:lastColumn="0" w:noHBand="0" w:noVBand="1"/>
      </w:tblPr>
      <w:tblGrid>
        <w:gridCol w:w="8472"/>
        <w:gridCol w:w="1275"/>
      </w:tblGrid>
      <w:tr w:rsidR="007306E4"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7306E4" w:rsidP="00EC5467">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10</w:t>
            </w:r>
            <w:r w:rsidR="0080661E" w:rsidRPr="00CE3023">
              <w:rPr>
                <w:rFonts w:ascii="Times New Roman" w:eastAsia="Times New Roman" w:hAnsi="Times New Roman" w:cstheme="minorBidi"/>
                <w:sz w:val="24"/>
                <w:szCs w:val="24"/>
                <w:lang w:eastAsia="sk-SK"/>
              </w:rPr>
              <w:t xml:space="preserve"> </w:t>
            </w:r>
            <w:r w:rsidR="00EC5467" w:rsidRPr="00CE3023">
              <w:rPr>
                <w:rFonts w:ascii="Times New Roman" w:hAnsi="Times New Roman"/>
                <w:sz w:val="24"/>
                <w:szCs w:val="24"/>
              </w:rPr>
              <w:t>locuri</w:t>
            </w: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7</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C95220"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Sud-Vest Oltenia (Dolj, Gorj, Mehedinți, Olt și Vâlcea</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5</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rPr>
          <w:trHeight w:val="255"/>
        </w:trPr>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7306E4" w:rsidP="00EC5467">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4</w:t>
            </w:r>
            <w:r w:rsidR="0080661E" w:rsidRPr="00CE3023">
              <w:rPr>
                <w:rFonts w:ascii="Times New Roman" w:eastAsia="Times New Roman" w:hAnsi="Times New Roman" w:cstheme="minorBidi"/>
                <w:sz w:val="24"/>
                <w:szCs w:val="24"/>
                <w:lang w:eastAsia="sk-SK"/>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bl>
    <w:p w:rsidR="0080661E" w:rsidRPr="00CE3023" w:rsidRDefault="0080661E" w:rsidP="0080661E">
      <w:pPr>
        <w:spacing w:after="0" w:line="240" w:lineRule="auto"/>
        <w:jc w:val="left"/>
        <w:rPr>
          <w:rFonts w:ascii="Times New Roman" w:hAnsi="Times New Roman"/>
        </w:rPr>
      </w:pPr>
    </w:p>
    <w:p w:rsidR="00AE552B" w:rsidRDefault="00AE552B">
      <w:pPr>
        <w:spacing w:after="0" w:line="240" w:lineRule="auto"/>
        <w:jc w:val="left"/>
        <w:rPr>
          <w:rFonts w:ascii="Times New Roman" w:eastAsia="Times New Roman" w:hAnsi="Times New Roman" w:cstheme="minorBidi"/>
          <w:b/>
          <w:bCs/>
          <w:sz w:val="24"/>
          <w:szCs w:val="24"/>
          <w:lang w:eastAsia="sk-SK"/>
        </w:rPr>
      </w:pPr>
      <w:r>
        <w:rPr>
          <w:rFonts w:ascii="Times New Roman" w:eastAsia="Times New Roman" w:hAnsi="Times New Roman"/>
          <w:b/>
          <w:bCs/>
          <w:sz w:val="24"/>
          <w:szCs w:val="24"/>
          <w:lang w:eastAsia="sk-SK"/>
        </w:rPr>
        <w:br w:type="page"/>
      </w:r>
    </w:p>
    <w:p w:rsidR="0080661E" w:rsidRPr="00CE3023" w:rsidRDefault="00622C51" w:rsidP="0080661E">
      <w:pPr>
        <w:pStyle w:val="ListParagraph"/>
        <w:widowControl w:val="0"/>
        <w:numPr>
          <w:ilvl w:val="0"/>
          <w:numId w:val="5"/>
        </w:numPr>
        <w:tabs>
          <w:tab w:val="left" w:pos="566"/>
          <w:tab w:val="left" w:pos="8900"/>
        </w:tabs>
        <w:autoSpaceDE w:val="0"/>
        <w:autoSpaceDN w:val="0"/>
        <w:adjustRightInd w:val="0"/>
        <w:rPr>
          <w:rFonts w:ascii="Times New Roman" w:eastAsia="Times New Roman" w:hAnsi="Times New Roman"/>
          <w:b/>
          <w:bCs/>
          <w:sz w:val="24"/>
          <w:szCs w:val="24"/>
          <w:lang w:val="ro-RO" w:eastAsia="sk-SK"/>
        </w:rPr>
      </w:pPr>
      <w:r w:rsidRPr="00CE3023">
        <w:rPr>
          <w:rFonts w:ascii="Times New Roman" w:eastAsia="Times New Roman" w:hAnsi="Times New Roman"/>
          <w:b/>
          <w:bCs/>
          <w:sz w:val="24"/>
          <w:szCs w:val="24"/>
          <w:lang w:val="ro-RO" w:eastAsia="sk-SK"/>
        </w:rPr>
        <w:t>CONDIŢII DE SELECŢIE:</w:t>
      </w:r>
    </w:p>
    <w:p w:rsidR="0080661E" w:rsidRPr="00CE3023" w:rsidRDefault="0080661E" w:rsidP="0080661E">
      <w:pPr>
        <w:pStyle w:val="ListParagraph"/>
        <w:widowControl w:val="0"/>
        <w:tabs>
          <w:tab w:val="left" w:pos="566"/>
          <w:tab w:val="left" w:pos="8900"/>
        </w:tabs>
        <w:autoSpaceDE w:val="0"/>
        <w:autoSpaceDN w:val="0"/>
        <w:adjustRightInd w:val="0"/>
        <w:ind w:left="1080"/>
        <w:rPr>
          <w:rFonts w:ascii="Times New Roman" w:eastAsia="Times New Roman" w:hAnsi="Times New Roman"/>
          <w:b/>
          <w:bCs/>
          <w:sz w:val="24"/>
          <w:szCs w:val="24"/>
          <w:lang w:val="ro-RO" w:eastAsia="sk-SK"/>
        </w:rPr>
      </w:pPr>
    </w:p>
    <w:p w:rsidR="008579F3" w:rsidRPr="00CE3023" w:rsidRDefault="0080661E" w:rsidP="0080661E">
      <w:pPr>
        <w:pStyle w:val="ListParagraph"/>
        <w:widowControl w:val="0"/>
        <w:numPr>
          <w:ilvl w:val="0"/>
          <w:numId w:val="14"/>
        </w:numPr>
        <w:tabs>
          <w:tab w:val="left" w:pos="567"/>
          <w:tab w:val="left" w:pos="8900"/>
        </w:tabs>
        <w:autoSpaceDE w:val="0"/>
        <w:autoSpaceDN w:val="0"/>
        <w:adjustRightInd w:val="0"/>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ab/>
        <w:t>Vor putea participa la program</w:t>
      </w:r>
      <w:r w:rsidR="001B70E1" w:rsidRPr="00CE3023">
        <w:rPr>
          <w:rFonts w:ascii="Times New Roman" w:eastAsia="Calibri" w:hAnsi="Times New Roman"/>
          <w:sz w:val="24"/>
          <w:szCs w:val="24"/>
          <w:lang w:val="ro-RO"/>
        </w:rPr>
        <w:t>ele de formare</w:t>
      </w:r>
      <w:r w:rsidRPr="00CE3023">
        <w:rPr>
          <w:rFonts w:ascii="Times New Roman" w:eastAsia="Calibri" w:hAnsi="Times New Roman"/>
          <w:sz w:val="24"/>
          <w:szCs w:val="24"/>
          <w:lang w:val="ro-RO"/>
        </w:rPr>
        <w:t xml:space="preserve"> doar acele persoane care sunt eligibile, respectiv care îndeplinesc toate criteriile pentru a face parte din: </w:t>
      </w:r>
    </w:p>
    <w:p w:rsidR="008579F3" w:rsidRPr="00CE3023" w:rsidRDefault="0080661E" w:rsidP="008579F3">
      <w:pPr>
        <w:widowControl w:val="0"/>
        <w:tabs>
          <w:tab w:val="left" w:pos="567"/>
          <w:tab w:val="left" w:pos="8900"/>
        </w:tabs>
        <w:autoSpaceDE w:val="0"/>
        <w:autoSpaceDN w:val="0"/>
        <w:adjustRightInd w:val="0"/>
        <w:ind w:left="720"/>
        <w:rPr>
          <w:rFonts w:ascii="Times New Roman" w:eastAsia="Calibri" w:hAnsi="Times New Roman"/>
          <w:sz w:val="24"/>
          <w:szCs w:val="24"/>
        </w:rPr>
      </w:pPr>
      <w:r w:rsidRPr="00CE3023">
        <w:rPr>
          <w:rFonts w:ascii="Times New Roman" w:eastAsia="Calibri" w:hAnsi="Times New Roman"/>
          <w:sz w:val="24"/>
          <w:szCs w:val="24"/>
        </w:rPr>
        <w:t xml:space="preserve">(1) grupul țintă al proiectului; </w:t>
      </w:r>
    </w:p>
    <w:p w:rsidR="0080661E" w:rsidRPr="00CE3023" w:rsidRDefault="0080661E" w:rsidP="008579F3">
      <w:pPr>
        <w:widowControl w:val="0"/>
        <w:tabs>
          <w:tab w:val="left" w:pos="567"/>
          <w:tab w:val="left" w:pos="8900"/>
        </w:tabs>
        <w:autoSpaceDE w:val="0"/>
        <w:autoSpaceDN w:val="0"/>
        <w:adjustRightInd w:val="0"/>
        <w:ind w:left="720"/>
        <w:rPr>
          <w:rFonts w:ascii="Times New Roman" w:eastAsia="Times New Roman" w:hAnsi="Times New Roman"/>
          <w:b/>
          <w:bCs/>
          <w:sz w:val="24"/>
          <w:szCs w:val="24"/>
          <w:lang w:eastAsia="sk-SK"/>
        </w:rPr>
      </w:pPr>
      <w:r w:rsidRPr="00CE3023">
        <w:rPr>
          <w:rFonts w:ascii="Times New Roman" w:eastAsia="Calibri" w:hAnsi="Times New Roman"/>
          <w:sz w:val="24"/>
          <w:szCs w:val="24"/>
        </w:rPr>
        <w:t>(2) grupul țintă al programului de formare.</w:t>
      </w:r>
    </w:p>
    <w:p w:rsidR="0080661E" w:rsidRPr="00CE3023" w:rsidRDefault="00185EBC" w:rsidP="00185EBC">
      <w:pPr>
        <w:pStyle w:val="ListParagraph"/>
        <w:widowControl w:val="0"/>
        <w:numPr>
          <w:ilvl w:val="0"/>
          <w:numId w:val="14"/>
        </w:numPr>
        <w:tabs>
          <w:tab w:val="left" w:pos="567"/>
          <w:tab w:val="left" w:pos="8900"/>
        </w:tabs>
        <w:autoSpaceDE w:val="0"/>
        <w:autoSpaceDN w:val="0"/>
        <w:adjustRightInd w:val="0"/>
        <w:jc w:val="both"/>
        <w:rPr>
          <w:rFonts w:ascii="Times New Roman" w:eastAsia="Calibri" w:hAnsi="Times New Roman"/>
          <w:sz w:val="24"/>
          <w:szCs w:val="24"/>
          <w:lang w:val="ro-RO"/>
        </w:rPr>
      </w:pPr>
      <w:r w:rsidRPr="00CE3023">
        <w:rPr>
          <w:rFonts w:ascii="Times New Roman" w:eastAsia="Calibri" w:hAnsi="Times New Roman"/>
          <w:sz w:val="24"/>
          <w:szCs w:val="24"/>
          <w:lang w:val="ro-RO"/>
        </w:rPr>
        <w:tab/>
        <w:t>Selecţia se va face în baza principiului “primul venit, primul servit” cu respectarea criteriilor de eligibilitate privind apartanenţa la grupurile ţintă ale proiectului şi ale programului de formare şi luând în considerare eşantionarea realizată cu aplicarea cerinţelor programului operaţional privind indicatorii prestabiliţi</w:t>
      </w:r>
      <w:r w:rsidR="00A90C2C" w:rsidRPr="00CE3023">
        <w:rPr>
          <w:rFonts w:ascii="Times New Roman" w:eastAsia="Calibri" w:hAnsi="Times New Roman"/>
          <w:sz w:val="24"/>
          <w:szCs w:val="24"/>
          <w:lang w:val="ro-RO"/>
        </w:rPr>
        <w:t xml:space="preserve">, precum și luând în calcul </w:t>
      </w:r>
      <w:r w:rsidR="00F81899" w:rsidRPr="00CE3023">
        <w:rPr>
          <w:rFonts w:ascii="Times New Roman" w:eastAsia="Calibri" w:hAnsi="Times New Roman"/>
          <w:sz w:val="24"/>
          <w:szCs w:val="24"/>
          <w:lang w:val="ro-RO"/>
        </w:rPr>
        <w:t>criteriile de mai jos</w:t>
      </w:r>
      <w:r w:rsidR="00413AC4" w:rsidRPr="00CE3023">
        <w:rPr>
          <w:rFonts w:ascii="Times New Roman" w:eastAsia="Calibri" w:hAnsi="Times New Roman"/>
          <w:b/>
          <w:color w:val="C00000"/>
          <w:sz w:val="24"/>
          <w:szCs w:val="24"/>
          <w:vertAlign w:val="superscript"/>
          <w:lang w:val="ro-RO"/>
        </w:rPr>
        <w:t>*</w:t>
      </w:r>
      <w:r w:rsidR="00F81899" w:rsidRPr="00CE3023">
        <w:rPr>
          <w:rFonts w:ascii="Times New Roman" w:eastAsia="Calibri" w:hAnsi="Times New Roman"/>
          <w:sz w:val="24"/>
          <w:szCs w:val="24"/>
          <w:lang w:val="ro-RO"/>
        </w:rPr>
        <w:t>:</w:t>
      </w:r>
      <w:r w:rsidR="00A90C2C" w:rsidRPr="00CE3023">
        <w:rPr>
          <w:rFonts w:ascii="Times New Roman" w:eastAsia="Calibri" w:hAnsi="Times New Roman"/>
          <w:sz w:val="24"/>
          <w:szCs w:val="24"/>
          <w:lang w:val="ro-RO"/>
        </w:rPr>
        <w:t xml:space="preserve"> </w:t>
      </w:r>
    </w:p>
    <w:p w:rsidR="00A90C2C" w:rsidRPr="00CE3023" w:rsidRDefault="00582945" w:rsidP="00D20290">
      <w:pPr>
        <w:pStyle w:val="ListParagraph"/>
        <w:widowControl w:val="0"/>
        <w:numPr>
          <w:ilvl w:val="0"/>
          <w:numId w:val="14"/>
        </w:numPr>
        <w:tabs>
          <w:tab w:val="left" w:pos="426"/>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 xml:space="preserve"> </w:t>
      </w:r>
      <w:r w:rsidR="00A90C2C" w:rsidRPr="00CE3023">
        <w:rPr>
          <w:rFonts w:ascii="Times New Roman" w:eastAsia="Calibri" w:hAnsi="Times New Roman"/>
          <w:sz w:val="24"/>
          <w:szCs w:val="24"/>
          <w:lang w:val="ro-RO"/>
        </w:rPr>
        <w:t xml:space="preserve">În situația în care există mai multe persoane interesate decât locurile disponibile, </w:t>
      </w:r>
      <w:r w:rsidR="00A90C2C" w:rsidRPr="00CE3023">
        <w:rPr>
          <w:rFonts w:ascii="Times New Roman" w:eastAsia="Calibri" w:hAnsi="Times New Roman"/>
          <w:b/>
          <w:sz w:val="24"/>
          <w:szCs w:val="24"/>
          <w:lang w:val="ro-RO"/>
        </w:rPr>
        <w:t>prioritate vor avea acele persoane care</w:t>
      </w:r>
      <w:r w:rsidR="00A90C2C" w:rsidRPr="00CE3023">
        <w:rPr>
          <w:rFonts w:ascii="Times New Roman" w:eastAsia="Calibri" w:hAnsi="Times New Roman"/>
          <w:sz w:val="24"/>
          <w:szCs w:val="24"/>
          <w:lang w:val="ro-RO"/>
        </w:rPr>
        <w:t xml:space="preserve"> </w:t>
      </w:r>
      <w:r w:rsidR="00A90C2C" w:rsidRPr="00CE3023">
        <w:rPr>
          <w:rFonts w:ascii="Times New Roman" w:eastAsia="Calibri" w:hAnsi="Times New Roman"/>
          <w:b/>
          <w:sz w:val="24"/>
          <w:szCs w:val="24"/>
          <w:lang w:val="ro-RO"/>
        </w:rPr>
        <w:t>nu au participat la instruiri tem</w:t>
      </w:r>
      <w:r w:rsidR="00F635C4" w:rsidRPr="00CE3023">
        <w:rPr>
          <w:rFonts w:ascii="Times New Roman" w:eastAsia="Calibri" w:hAnsi="Times New Roman"/>
          <w:b/>
          <w:sz w:val="24"/>
          <w:szCs w:val="24"/>
          <w:lang w:val="ro-RO"/>
        </w:rPr>
        <w:t>atice similare în ultimii 2 ani</w:t>
      </w:r>
    </w:p>
    <w:p w:rsidR="0025040B" w:rsidRPr="0025040B" w:rsidRDefault="00582945" w:rsidP="0025040B">
      <w:pPr>
        <w:pStyle w:val="ListParagraph"/>
        <w:widowControl w:val="0"/>
        <w:numPr>
          <w:ilvl w:val="0"/>
          <w:numId w:val="14"/>
        </w:numPr>
        <w:tabs>
          <w:tab w:val="left" w:pos="426"/>
          <w:tab w:val="left" w:pos="567"/>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 xml:space="preserve"> Se poate înscrie</w:t>
      </w:r>
      <w:r w:rsidR="006B28C7" w:rsidRPr="00CE3023">
        <w:rPr>
          <w:rFonts w:ascii="Times New Roman" w:eastAsia="Calibri" w:hAnsi="Times New Roman"/>
          <w:sz w:val="24"/>
          <w:szCs w:val="24"/>
          <w:lang w:val="ro-RO"/>
        </w:rPr>
        <w:t xml:space="preserve"> </w:t>
      </w:r>
      <w:r w:rsidR="00FB47D0" w:rsidRPr="00CE3023">
        <w:rPr>
          <w:rFonts w:ascii="Times New Roman" w:eastAsia="Calibri" w:hAnsi="Times New Roman"/>
          <w:b/>
          <w:sz w:val="24"/>
          <w:szCs w:val="24"/>
          <w:lang w:val="ro-RO"/>
        </w:rPr>
        <w:t>o singură</w:t>
      </w:r>
      <w:r w:rsidRPr="00CE3023">
        <w:rPr>
          <w:rFonts w:ascii="Times New Roman" w:eastAsia="Calibri" w:hAnsi="Times New Roman"/>
          <w:b/>
          <w:sz w:val="24"/>
          <w:szCs w:val="24"/>
          <w:lang w:val="ro-RO"/>
        </w:rPr>
        <w:t xml:space="preserve"> persoană/categorie de </w:t>
      </w:r>
      <w:r w:rsidR="00FB47D0" w:rsidRPr="00CE3023">
        <w:rPr>
          <w:rFonts w:ascii="Times New Roman" w:eastAsia="Calibri" w:hAnsi="Times New Roman"/>
          <w:b/>
          <w:sz w:val="24"/>
          <w:szCs w:val="24"/>
          <w:lang w:val="ro-RO"/>
        </w:rPr>
        <w:t>grup țintă</w:t>
      </w:r>
      <w:r w:rsidRPr="00CE3023">
        <w:rPr>
          <w:rFonts w:ascii="Times New Roman" w:eastAsia="Calibri" w:hAnsi="Times New Roman"/>
          <w:b/>
          <w:sz w:val="24"/>
          <w:szCs w:val="24"/>
          <w:lang w:val="ro-RO"/>
        </w:rPr>
        <w:t>/ instituție</w:t>
      </w:r>
    </w:p>
    <w:p w:rsidR="009F056D" w:rsidRPr="0025040B" w:rsidRDefault="00F635C4" w:rsidP="0025040B">
      <w:pPr>
        <w:pStyle w:val="ListParagraph"/>
        <w:widowControl w:val="0"/>
        <w:numPr>
          <w:ilvl w:val="0"/>
          <w:numId w:val="14"/>
        </w:numPr>
        <w:tabs>
          <w:tab w:val="left" w:pos="426"/>
          <w:tab w:val="left" w:pos="567"/>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25040B">
        <w:rPr>
          <w:rFonts w:ascii="Times New Roman" w:eastAsia="Calibri" w:hAnsi="Times New Roman"/>
          <w:b/>
          <w:color w:val="0070C0"/>
          <w:sz w:val="24"/>
          <w:szCs w:val="24"/>
          <w:lang w:val="ro-RO"/>
        </w:rPr>
        <w:t>! ATENȚIE</w:t>
      </w:r>
      <w:r w:rsidRPr="0025040B">
        <w:rPr>
          <w:rFonts w:ascii="Times New Roman" w:eastAsia="Calibri" w:hAnsi="Times New Roman"/>
          <w:color w:val="0070C0"/>
          <w:sz w:val="24"/>
          <w:szCs w:val="24"/>
          <w:lang w:val="ro-RO"/>
        </w:rPr>
        <w:t xml:space="preserve"> </w:t>
      </w:r>
      <w:r w:rsidR="007763F9" w:rsidRPr="0025040B">
        <w:rPr>
          <w:rFonts w:ascii="Times New Roman" w:eastAsia="Calibri" w:hAnsi="Times New Roman"/>
          <w:sz w:val="24"/>
          <w:szCs w:val="24"/>
          <w:lang w:val="ro-RO"/>
        </w:rPr>
        <w:t xml:space="preserve">La categoria </w:t>
      </w:r>
      <w:r w:rsidR="007763F9" w:rsidRPr="0025040B">
        <w:rPr>
          <w:rFonts w:ascii="Times New Roman" w:eastAsia="Calibri" w:hAnsi="Times New Roman"/>
          <w:b/>
          <w:sz w:val="24"/>
          <w:szCs w:val="24"/>
          <w:u w:val="single"/>
          <w:lang w:val="ro-RO"/>
        </w:rPr>
        <w:t>potențiali consilieri de etică</w:t>
      </w:r>
      <w:r w:rsidR="007763F9" w:rsidRPr="0025040B">
        <w:rPr>
          <w:rFonts w:ascii="Times New Roman" w:eastAsia="Calibri" w:hAnsi="Times New Roman"/>
          <w:sz w:val="24"/>
          <w:szCs w:val="24"/>
          <w:lang w:val="ro-RO"/>
        </w:rPr>
        <w:t>,</w:t>
      </w:r>
      <w:r w:rsidRPr="0025040B">
        <w:rPr>
          <w:rFonts w:ascii="Times New Roman" w:eastAsia="Calibri" w:hAnsi="Times New Roman"/>
          <w:sz w:val="24"/>
          <w:szCs w:val="24"/>
          <w:lang w:val="ro-RO"/>
        </w:rPr>
        <w:t xml:space="preserve"> </w:t>
      </w:r>
      <w:r w:rsidRPr="0025040B">
        <w:rPr>
          <w:rFonts w:ascii="Times New Roman" w:eastAsia="Calibri" w:hAnsi="Times New Roman"/>
          <w:b/>
          <w:color w:val="0070C0"/>
          <w:sz w:val="24"/>
          <w:szCs w:val="24"/>
          <w:lang w:val="ro-RO"/>
        </w:rPr>
        <w:t xml:space="preserve">în cadrul </w:t>
      </w:r>
      <w:r w:rsidR="008C5C5F">
        <w:rPr>
          <w:rFonts w:ascii="Times New Roman" w:eastAsia="Calibri" w:hAnsi="Times New Roman"/>
          <w:b/>
          <w:color w:val="0070C0"/>
          <w:sz w:val="24"/>
          <w:szCs w:val="24"/>
          <w:lang w:val="ro-RO"/>
        </w:rPr>
        <w:t>APELURILOR</w:t>
      </w:r>
      <w:r w:rsidR="00731E4F" w:rsidRPr="0025040B">
        <w:rPr>
          <w:rFonts w:ascii="Times New Roman" w:eastAsia="Calibri" w:hAnsi="Times New Roman"/>
          <w:b/>
          <w:color w:val="0070C0"/>
          <w:sz w:val="24"/>
          <w:szCs w:val="24"/>
          <w:lang w:val="ro-RO"/>
        </w:rPr>
        <w:t xml:space="preserve"> </w:t>
      </w:r>
      <w:r w:rsidRPr="0025040B">
        <w:rPr>
          <w:rFonts w:ascii="Times New Roman" w:eastAsia="Calibri" w:hAnsi="Times New Roman"/>
          <w:b/>
          <w:color w:val="0070C0"/>
          <w:sz w:val="24"/>
          <w:szCs w:val="24"/>
          <w:lang w:val="ro-RO"/>
        </w:rPr>
        <w:t>3</w:t>
      </w:r>
      <w:r w:rsidR="008C5C5F">
        <w:rPr>
          <w:rFonts w:ascii="Times New Roman" w:eastAsia="Calibri" w:hAnsi="Times New Roman"/>
          <w:b/>
          <w:color w:val="0070C0"/>
          <w:sz w:val="24"/>
          <w:szCs w:val="24"/>
          <w:lang w:val="ro-RO"/>
        </w:rPr>
        <w:t xml:space="preserve"> și 4</w:t>
      </w:r>
      <w:r w:rsidRPr="0025040B">
        <w:rPr>
          <w:rFonts w:ascii="Times New Roman" w:eastAsia="Calibri" w:hAnsi="Times New Roman"/>
          <w:sz w:val="24"/>
          <w:szCs w:val="24"/>
          <w:lang w:val="ro-RO"/>
        </w:rPr>
        <w:t>,</w:t>
      </w:r>
      <w:r w:rsidR="00931251" w:rsidRPr="0025040B">
        <w:rPr>
          <w:rFonts w:ascii="Times New Roman" w:eastAsia="Calibri" w:hAnsi="Times New Roman"/>
          <w:sz w:val="24"/>
          <w:szCs w:val="24"/>
          <w:lang w:val="ro-RO"/>
        </w:rPr>
        <w:t xml:space="preserve"> spre deosebire de celelalte două apeluri,</w:t>
      </w:r>
      <w:r w:rsidRPr="0025040B">
        <w:rPr>
          <w:rFonts w:ascii="Times New Roman" w:eastAsia="Calibri" w:hAnsi="Times New Roman"/>
          <w:sz w:val="24"/>
          <w:szCs w:val="24"/>
          <w:lang w:val="ro-RO"/>
        </w:rPr>
        <w:t xml:space="preserve"> </w:t>
      </w:r>
      <w:r w:rsidR="007763F9" w:rsidRPr="0025040B">
        <w:rPr>
          <w:rFonts w:ascii="Times New Roman" w:eastAsia="Calibri" w:hAnsi="Times New Roman"/>
          <w:b/>
          <w:color w:val="0070C0"/>
          <w:sz w:val="24"/>
          <w:szCs w:val="24"/>
          <w:u w:val="single"/>
          <w:lang w:val="ro-RO"/>
        </w:rPr>
        <w:t>sunt eligibile</w:t>
      </w:r>
      <w:r w:rsidR="007763F9" w:rsidRPr="0025040B">
        <w:rPr>
          <w:rFonts w:ascii="Times New Roman" w:eastAsia="Calibri" w:hAnsi="Times New Roman"/>
          <w:color w:val="0070C0"/>
          <w:sz w:val="24"/>
          <w:szCs w:val="24"/>
          <w:lang w:val="ro-RO"/>
        </w:rPr>
        <w:t xml:space="preserve"> </w:t>
      </w:r>
      <w:r w:rsidR="00931251" w:rsidRPr="0025040B">
        <w:rPr>
          <w:rFonts w:ascii="Times New Roman" w:eastAsia="Calibri" w:hAnsi="Times New Roman"/>
          <w:b/>
          <w:color w:val="0070C0"/>
          <w:sz w:val="24"/>
          <w:szCs w:val="24"/>
          <w:u w:val="single"/>
          <w:lang w:val="ro-RO"/>
        </w:rPr>
        <w:t>și</w:t>
      </w:r>
      <w:r w:rsidR="007763F9" w:rsidRPr="0025040B">
        <w:rPr>
          <w:rFonts w:ascii="Times New Roman" w:eastAsia="Calibri" w:hAnsi="Times New Roman"/>
          <w:color w:val="0070C0"/>
          <w:sz w:val="24"/>
          <w:szCs w:val="24"/>
          <w:u w:val="single"/>
          <w:lang w:val="ro-RO"/>
        </w:rPr>
        <w:t xml:space="preserve"> </w:t>
      </w:r>
      <w:r w:rsidR="007763F9" w:rsidRPr="0025040B">
        <w:rPr>
          <w:rFonts w:ascii="Times New Roman" w:eastAsia="Calibri" w:hAnsi="Times New Roman"/>
          <w:b/>
          <w:color w:val="0070C0"/>
          <w:sz w:val="24"/>
          <w:szCs w:val="24"/>
          <w:u w:val="single"/>
          <w:lang w:val="ro-RO"/>
        </w:rPr>
        <w:t xml:space="preserve">persoane care provin din entități publice care au </w:t>
      </w:r>
      <w:r w:rsidR="00931251" w:rsidRPr="0025040B">
        <w:rPr>
          <w:rFonts w:ascii="Times New Roman" w:eastAsia="Calibri" w:hAnsi="Times New Roman"/>
          <w:b/>
          <w:color w:val="0070C0"/>
          <w:sz w:val="24"/>
          <w:szCs w:val="24"/>
          <w:u w:val="single"/>
          <w:lang w:val="ro-RO"/>
        </w:rPr>
        <w:t xml:space="preserve">deja </w:t>
      </w:r>
      <w:r w:rsidR="001C0F37">
        <w:rPr>
          <w:rFonts w:ascii="Times New Roman" w:eastAsia="Calibri" w:hAnsi="Times New Roman"/>
          <w:b/>
          <w:color w:val="0070C0"/>
          <w:sz w:val="24"/>
          <w:szCs w:val="24"/>
          <w:u w:val="single"/>
          <w:lang w:val="ro-RO"/>
        </w:rPr>
        <w:t xml:space="preserve">desemnat </w:t>
      </w:r>
      <w:r w:rsidR="007763F9" w:rsidRPr="0025040B">
        <w:rPr>
          <w:rFonts w:ascii="Times New Roman" w:eastAsia="Calibri" w:hAnsi="Times New Roman"/>
          <w:b/>
          <w:color w:val="0070C0"/>
          <w:sz w:val="24"/>
          <w:szCs w:val="24"/>
          <w:u w:val="single"/>
          <w:lang w:val="ro-RO"/>
        </w:rPr>
        <w:t>un consilier de etică</w:t>
      </w:r>
      <w:r w:rsidR="00931251" w:rsidRPr="0025040B">
        <w:rPr>
          <w:rFonts w:ascii="Times New Roman" w:eastAsia="Calibri" w:hAnsi="Times New Roman"/>
          <w:b/>
          <w:color w:val="0070C0"/>
          <w:sz w:val="24"/>
          <w:szCs w:val="24"/>
          <w:u w:val="single"/>
          <w:lang w:val="ro-RO"/>
        </w:rPr>
        <w:t xml:space="preserve"> și doresc să pregătească și </w:t>
      </w:r>
      <w:r w:rsidR="0025040B">
        <w:rPr>
          <w:rFonts w:ascii="Times New Roman" w:eastAsia="Calibri" w:hAnsi="Times New Roman"/>
          <w:b/>
          <w:color w:val="0070C0"/>
          <w:sz w:val="24"/>
          <w:szCs w:val="24"/>
          <w:u w:val="single"/>
          <w:lang w:val="ro-RO"/>
        </w:rPr>
        <w:t>alți funcționari publici</w:t>
      </w:r>
      <w:r w:rsidR="00931251" w:rsidRPr="0025040B">
        <w:rPr>
          <w:rFonts w:ascii="Times New Roman" w:eastAsia="Calibri" w:hAnsi="Times New Roman"/>
          <w:b/>
          <w:color w:val="0070C0"/>
          <w:sz w:val="24"/>
          <w:szCs w:val="24"/>
          <w:u w:val="single"/>
          <w:lang w:val="ro-RO"/>
        </w:rPr>
        <w:t xml:space="preserve"> în acest sens</w:t>
      </w:r>
      <w:r w:rsidR="001C0F37">
        <w:rPr>
          <w:rFonts w:ascii="Times New Roman" w:eastAsia="Calibri" w:hAnsi="Times New Roman"/>
          <w:b/>
          <w:color w:val="0070C0"/>
          <w:sz w:val="24"/>
          <w:szCs w:val="24"/>
          <w:u w:val="single"/>
          <w:lang w:val="ro-RO"/>
        </w:rPr>
        <w:t>.</w:t>
      </w:r>
    </w:p>
    <w:p w:rsidR="004A1822" w:rsidRPr="00CE3023" w:rsidRDefault="004A1822" w:rsidP="00D20290">
      <w:pPr>
        <w:pStyle w:val="ListParagraph"/>
        <w:widowControl w:val="0"/>
        <w:numPr>
          <w:ilvl w:val="0"/>
          <w:numId w:val="14"/>
        </w:numPr>
        <w:tabs>
          <w:tab w:val="left" w:pos="426"/>
          <w:tab w:val="left" w:pos="1843"/>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În cazul în care, din</w:t>
      </w:r>
      <w:r w:rsidR="00670070" w:rsidRPr="00CE3023">
        <w:rPr>
          <w:rFonts w:ascii="Times New Roman" w:eastAsia="Calibri" w:hAnsi="Times New Roman"/>
          <w:sz w:val="24"/>
          <w:szCs w:val="24"/>
          <w:lang w:val="ro-RO"/>
        </w:rPr>
        <w:t xml:space="preserve"> motive care nu pot fi preîntâmpinate</w:t>
      </w:r>
      <w:r w:rsidRPr="00CE3023">
        <w:rPr>
          <w:rFonts w:ascii="Times New Roman" w:eastAsia="Calibri" w:hAnsi="Times New Roman"/>
          <w:sz w:val="24"/>
          <w:szCs w:val="24"/>
          <w:lang w:val="ro-RO"/>
        </w:rPr>
        <w:t xml:space="preserve">, numărul de </w:t>
      </w:r>
      <w:r w:rsidR="00D20290" w:rsidRPr="00CE3023">
        <w:rPr>
          <w:rFonts w:ascii="Times New Roman" w:eastAsia="Calibri" w:hAnsi="Times New Roman"/>
          <w:sz w:val="24"/>
          <w:szCs w:val="24"/>
          <w:lang w:val="ro-RO"/>
        </w:rPr>
        <w:t>locuri</w:t>
      </w:r>
      <w:r w:rsidRPr="00CE3023">
        <w:rPr>
          <w:rFonts w:ascii="Times New Roman" w:eastAsia="Calibri" w:hAnsi="Times New Roman"/>
          <w:sz w:val="24"/>
          <w:szCs w:val="24"/>
          <w:lang w:val="ro-RO"/>
        </w:rPr>
        <w:t xml:space="preserve"> alocate pe </w:t>
      </w:r>
      <w:r w:rsidR="00670070" w:rsidRPr="00CE3023">
        <w:rPr>
          <w:rFonts w:ascii="Times New Roman" w:eastAsia="Calibri" w:hAnsi="Times New Roman"/>
          <w:sz w:val="24"/>
          <w:szCs w:val="24"/>
          <w:lang w:val="ro-RO"/>
        </w:rPr>
        <w:t>fiecare</w:t>
      </w:r>
      <w:r w:rsidR="00673AF6" w:rsidRPr="00CE3023">
        <w:rPr>
          <w:rFonts w:ascii="Times New Roman" w:eastAsia="Calibri" w:hAnsi="Times New Roman"/>
          <w:sz w:val="24"/>
          <w:szCs w:val="24"/>
          <w:lang w:val="ro-RO"/>
        </w:rPr>
        <w:t xml:space="preserve"> regiune (</w:t>
      </w:r>
      <w:r w:rsidR="00670070" w:rsidRPr="00CE3023">
        <w:rPr>
          <w:rFonts w:ascii="Times New Roman" w:eastAsia="Calibri" w:hAnsi="Times New Roman"/>
          <w:sz w:val="24"/>
          <w:szCs w:val="24"/>
          <w:lang w:val="ro-RO"/>
        </w:rPr>
        <w:t>cu refer</w:t>
      </w:r>
      <w:r w:rsidR="00FB47D0" w:rsidRPr="00CE3023">
        <w:rPr>
          <w:rFonts w:ascii="Times New Roman" w:eastAsia="Calibri" w:hAnsi="Times New Roman"/>
          <w:sz w:val="24"/>
          <w:szCs w:val="24"/>
          <w:lang w:val="ro-RO"/>
        </w:rPr>
        <w:t>ire excl</w:t>
      </w:r>
      <w:r w:rsidR="00673AF6" w:rsidRPr="00CE3023">
        <w:rPr>
          <w:rFonts w:ascii="Times New Roman" w:eastAsia="Calibri" w:hAnsi="Times New Roman"/>
          <w:sz w:val="24"/>
          <w:szCs w:val="24"/>
          <w:lang w:val="ro-RO"/>
        </w:rPr>
        <w:t>usiv</w:t>
      </w:r>
      <w:r w:rsidR="00670070" w:rsidRPr="00CE3023">
        <w:rPr>
          <w:rFonts w:ascii="Times New Roman" w:eastAsia="Calibri" w:hAnsi="Times New Roman"/>
          <w:sz w:val="24"/>
          <w:szCs w:val="24"/>
          <w:lang w:val="ro-RO"/>
        </w:rPr>
        <w:t xml:space="preserve"> la categoria ”regiuni mai puțin dezvoltate”</w:t>
      </w:r>
      <w:r w:rsidR="00673AF6" w:rsidRPr="00CE3023">
        <w:rPr>
          <w:rFonts w:ascii="Times New Roman" w:eastAsia="Calibri" w:hAnsi="Times New Roman"/>
          <w:sz w:val="24"/>
          <w:szCs w:val="24"/>
          <w:lang w:val="ro-RO"/>
        </w:rPr>
        <w:t>)</w:t>
      </w:r>
      <w:r w:rsidR="00670070" w:rsidRPr="00CE3023">
        <w:rPr>
          <w:rFonts w:ascii="Times New Roman" w:eastAsia="Calibri" w:hAnsi="Times New Roman"/>
          <w:sz w:val="24"/>
          <w:szCs w:val="24"/>
          <w:lang w:val="ro-RO"/>
        </w:rPr>
        <w:t xml:space="preserve">, nu poate fi atins, </w:t>
      </w:r>
      <w:r w:rsidR="00673AF6" w:rsidRPr="00CE3023">
        <w:rPr>
          <w:rFonts w:ascii="Times New Roman" w:eastAsia="Calibri" w:hAnsi="Times New Roman"/>
          <w:sz w:val="24"/>
          <w:szCs w:val="24"/>
          <w:lang w:val="ro-RO"/>
        </w:rPr>
        <w:t xml:space="preserve">se va avea în vedere o </w:t>
      </w:r>
      <w:r w:rsidR="00673AF6" w:rsidRPr="00CE3023">
        <w:rPr>
          <w:rFonts w:ascii="Times New Roman" w:eastAsia="Calibri" w:hAnsi="Times New Roman"/>
          <w:b/>
          <w:sz w:val="24"/>
          <w:szCs w:val="24"/>
          <w:lang w:val="ro-RO"/>
        </w:rPr>
        <w:t>marjă de flexibilitate de 20%</w:t>
      </w:r>
      <w:r w:rsidR="00670070" w:rsidRPr="00CE3023">
        <w:rPr>
          <w:rFonts w:ascii="Times New Roman" w:eastAsia="Calibri" w:hAnsi="Times New Roman"/>
          <w:sz w:val="24"/>
          <w:szCs w:val="24"/>
          <w:lang w:val="ro-RO"/>
        </w:rPr>
        <w:t xml:space="preserve"> în realocarea unui număr de </w:t>
      </w:r>
      <w:r w:rsidR="00EF091E" w:rsidRPr="00CE3023">
        <w:rPr>
          <w:rFonts w:ascii="Times New Roman" w:eastAsia="Calibri" w:hAnsi="Times New Roman"/>
          <w:sz w:val="24"/>
          <w:szCs w:val="24"/>
          <w:lang w:val="ro-RO"/>
        </w:rPr>
        <w:t>locuri</w:t>
      </w:r>
      <w:r w:rsidR="00670070" w:rsidRPr="00CE3023">
        <w:rPr>
          <w:rFonts w:ascii="Times New Roman" w:eastAsia="Calibri" w:hAnsi="Times New Roman"/>
          <w:sz w:val="24"/>
          <w:szCs w:val="24"/>
          <w:lang w:val="ro-RO"/>
        </w:rPr>
        <w:t xml:space="preserve"> spre alte regiuni, cu cond</w:t>
      </w:r>
      <w:r w:rsidR="00673AF6" w:rsidRPr="00CE3023">
        <w:rPr>
          <w:rFonts w:ascii="Times New Roman" w:eastAsia="Calibri" w:hAnsi="Times New Roman"/>
          <w:sz w:val="24"/>
          <w:szCs w:val="24"/>
          <w:lang w:val="ro-RO"/>
        </w:rPr>
        <w:t>i</w:t>
      </w:r>
      <w:r w:rsidR="00670070" w:rsidRPr="00CE3023">
        <w:rPr>
          <w:rFonts w:ascii="Times New Roman" w:eastAsia="Calibri" w:hAnsi="Times New Roman"/>
          <w:sz w:val="24"/>
          <w:szCs w:val="24"/>
          <w:lang w:val="ro-RO"/>
        </w:rPr>
        <w:t>ția să facă parte din aceeași categorie de grup țintă</w:t>
      </w:r>
      <w:r w:rsidR="00673AF6" w:rsidRPr="00CE3023">
        <w:rPr>
          <w:rFonts w:ascii="Times New Roman" w:eastAsia="Calibri" w:hAnsi="Times New Roman"/>
          <w:b/>
          <w:sz w:val="24"/>
          <w:szCs w:val="24"/>
          <w:lang w:val="ro-RO"/>
        </w:rPr>
        <w:t>.</w:t>
      </w:r>
    </w:p>
    <w:p w:rsidR="00622C51" w:rsidRPr="00CE3023" w:rsidRDefault="00622C51" w:rsidP="00622C51">
      <w:pPr>
        <w:spacing w:after="0" w:line="240" w:lineRule="auto"/>
        <w:rPr>
          <w:rFonts w:ascii="Times New Roman" w:eastAsia="Times New Roman" w:hAnsi="Times New Roman"/>
          <w:b/>
          <w:bCs/>
          <w:sz w:val="24"/>
          <w:szCs w:val="24"/>
          <w:lang w:eastAsia="sk-SK"/>
        </w:rPr>
      </w:pPr>
    </w:p>
    <w:p w:rsidR="00622C51" w:rsidRPr="00CE3023" w:rsidRDefault="00622C51" w:rsidP="00622C51">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VII. PRINCIPII ORIZONTALE</w:t>
      </w:r>
    </w:p>
    <w:p w:rsidR="00622C51" w:rsidRPr="00CE3023" w:rsidRDefault="00622C51" w:rsidP="00622C51">
      <w:pPr>
        <w:spacing w:after="0" w:line="240" w:lineRule="auto"/>
        <w:rPr>
          <w:rFonts w:ascii="Trebuchet MS" w:eastAsia="Times New Roman" w:hAnsi="Trebuchet MS"/>
          <w:sz w:val="24"/>
          <w:szCs w:val="24"/>
          <w:lang w:eastAsia="sk-SK"/>
        </w:rPr>
      </w:pPr>
    </w:p>
    <w:p w:rsidR="00622C51" w:rsidRPr="00CE3023" w:rsidRDefault="00622C51" w:rsidP="00622C51">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Egalitate de șanse:</w:t>
      </w:r>
    </w:p>
    <w:p w:rsidR="00622C51" w:rsidRPr="00CE3023" w:rsidRDefault="00622C51" w:rsidP="00622C51">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În procesul de selecţie a participanţilor la activităţile de formare  se va ţine cont de principiul egalităţii de şanse între femei şi bărbaţi, asigurându-se beneficiarilor accesul nediscriminatoriu la programele de instruire.</w:t>
      </w:r>
    </w:p>
    <w:p w:rsidR="00352F4E" w:rsidRPr="00CE3023" w:rsidRDefault="00352F4E" w:rsidP="00171728">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p>
    <w:p w:rsidR="00622C51"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sz w:val="24"/>
          <w:szCs w:val="24"/>
          <w:lang w:eastAsia="sk-SK"/>
        </w:rPr>
      </w:pPr>
      <w:r w:rsidRPr="00CE3023">
        <w:rPr>
          <w:rFonts w:ascii="Times New Roman" w:eastAsia="Times New Roman" w:hAnsi="Times New Roman"/>
          <w:b/>
          <w:sz w:val="24"/>
          <w:szCs w:val="24"/>
          <w:lang w:eastAsia="sk-SK"/>
        </w:rPr>
        <w:t>Nediscriminare</w:t>
      </w:r>
      <w:r w:rsidRPr="00CE3023">
        <w:rPr>
          <w:rFonts w:ascii="Times New Roman" w:eastAsia="Times New Roman" w:hAnsi="Times New Roman"/>
          <w:sz w:val="24"/>
          <w:szCs w:val="24"/>
          <w:lang w:eastAsia="sk-SK"/>
        </w:rPr>
        <w:t>:</w:t>
      </w:r>
    </w:p>
    <w:p w:rsidR="00622C51"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Prin grupul ţintă selectat, tematica propusă şi prin activităţile alese, proiectul aplică politica nediscriminării, fiind accesibil atât pentru femei cât şi pentru bărbaţi, indiferent de vârstă, etnie, religie, orientare sexuală sau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622C51" w:rsidRPr="00CE3023" w:rsidRDefault="00622C51" w:rsidP="00C44E0E">
      <w:pPr>
        <w:widowControl w:val="0"/>
        <w:tabs>
          <w:tab w:val="left" w:pos="566"/>
          <w:tab w:val="left" w:pos="8900"/>
        </w:tabs>
        <w:autoSpaceDE w:val="0"/>
        <w:autoSpaceDN w:val="0"/>
        <w:adjustRightInd w:val="0"/>
        <w:spacing w:after="0"/>
        <w:rPr>
          <w:rFonts w:ascii="Times New Roman" w:eastAsia="Times New Roman" w:hAnsi="Times New Roman"/>
          <w:sz w:val="24"/>
          <w:szCs w:val="24"/>
          <w:lang w:eastAsia="sk-SK"/>
        </w:rPr>
      </w:pPr>
    </w:p>
    <w:p w:rsidR="0028757E" w:rsidRDefault="0028757E" w:rsidP="00C26E05">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p>
    <w:p w:rsidR="00622C51"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r w:rsidRPr="00CE3023">
        <w:rPr>
          <w:rFonts w:ascii="Times New Roman" w:eastAsia="Times New Roman" w:hAnsi="Times New Roman"/>
          <w:b/>
          <w:sz w:val="24"/>
          <w:szCs w:val="24"/>
          <w:lang w:eastAsia="sk-SK"/>
        </w:rPr>
        <w:t>Accesare persoane cu dizabilități:</w:t>
      </w:r>
    </w:p>
    <w:p w:rsidR="00413AC4"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r w:rsidRPr="00CE3023">
        <w:rPr>
          <w:rFonts w:ascii="Times New Roman" w:eastAsia="Times New Roman" w:hAnsi="Times New Roman"/>
          <w:sz w:val="24"/>
          <w:szCs w:val="24"/>
          <w:lang w:eastAsia="sk-SK"/>
        </w:rPr>
        <w:t>În ceea ce privește accesul general în cadrul proiectului, pentru a da persoanelor cu dizabilităţi posibilitatea să se implice în activitățile acestuia, beneficiarul va lua măsurile adecvate pentru a asigura acestor persoane accesul, în condiţii de egalitate cu ceilalţi, la mediul fizic și informaţie. Aceste măsuri urmăresc să identifice şi să elimine obstacolele şi barierele general recunoscute faţă de accesul persoanelor cu dizabilități (spaţiu de parcare rezervat şi semnalizat prin semn internaţional, accesibilizarea paginii de internet proprii, în vederea îmbunătăţirii accesării documentelor electronice de către persoanele cu handicap vizual şi mintal, etc).</w:t>
      </w:r>
    </w:p>
    <w:p w:rsidR="00413AC4" w:rsidRPr="00CE3023" w:rsidRDefault="00413AC4" w:rsidP="00413AC4">
      <w:pPr>
        <w:rPr>
          <w:rFonts w:ascii="Times New Roman" w:eastAsia="Times New Roman" w:hAnsi="Times New Roman"/>
          <w:sz w:val="24"/>
          <w:szCs w:val="24"/>
          <w:lang w:eastAsia="sk-SK"/>
        </w:rPr>
      </w:pPr>
    </w:p>
    <w:p w:rsidR="00F2384D" w:rsidRPr="00CE3023" w:rsidRDefault="00413AC4" w:rsidP="00413AC4">
      <w:pPr>
        <w:pStyle w:val="ListParagraph"/>
        <w:rPr>
          <w:rFonts w:ascii="Times New Roman" w:eastAsia="Times New Roman" w:hAnsi="Times New Roman"/>
          <w:sz w:val="24"/>
          <w:szCs w:val="24"/>
          <w:lang w:val="ro-RO" w:eastAsia="sk-SK"/>
        </w:rPr>
      </w:pPr>
      <w:r w:rsidRPr="00CE3023">
        <w:rPr>
          <w:rFonts w:ascii="Times New Roman" w:eastAsia="Times New Roman" w:hAnsi="Times New Roman"/>
          <w:b/>
          <w:color w:val="C00000"/>
          <w:sz w:val="24"/>
          <w:szCs w:val="24"/>
          <w:lang w:val="ro-RO" w:eastAsia="sk-SK"/>
        </w:rPr>
        <w:t>*</w:t>
      </w:r>
      <w:r w:rsidR="00142412" w:rsidRPr="00CE3023">
        <w:rPr>
          <w:rFonts w:ascii="Times New Roman" w:eastAsia="Times New Roman" w:hAnsi="Times New Roman"/>
          <w:sz w:val="24"/>
          <w:szCs w:val="24"/>
          <w:lang w:val="ro-RO" w:eastAsia="sk-SK"/>
        </w:rPr>
        <w:t>Verificarea conformității apartenenței la grupul țintă</w:t>
      </w:r>
      <w:r w:rsidR="001C3902" w:rsidRPr="00CE3023">
        <w:rPr>
          <w:rFonts w:ascii="Times New Roman" w:eastAsia="Times New Roman" w:hAnsi="Times New Roman"/>
          <w:sz w:val="24"/>
          <w:szCs w:val="24"/>
          <w:lang w:val="ro-RO" w:eastAsia="sk-SK"/>
        </w:rPr>
        <w:t xml:space="preserve"> (și implicit a îndeplinirii criteriilor</w:t>
      </w:r>
      <w:r w:rsidR="002F4A69" w:rsidRPr="00CE3023">
        <w:rPr>
          <w:rFonts w:ascii="Times New Roman" w:eastAsia="Times New Roman" w:hAnsi="Times New Roman"/>
          <w:sz w:val="24"/>
          <w:szCs w:val="24"/>
          <w:lang w:val="ro-RO" w:eastAsia="sk-SK"/>
        </w:rPr>
        <w:t xml:space="preserve"> de eligibilitate</w:t>
      </w:r>
      <w:r w:rsidR="001C3902" w:rsidRPr="00CE3023">
        <w:rPr>
          <w:rFonts w:ascii="Times New Roman" w:eastAsia="Times New Roman" w:hAnsi="Times New Roman"/>
          <w:sz w:val="24"/>
          <w:szCs w:val="24"/>
          <w:lang w:val="ro-RO" w:eastAsia="sk-SK"/>
        </w:rPr>
        <w:t xml:space="preserve">) </w:t>
      </w:r>
      <w:r w:rsidR="00142412" w:rsidRPr="00CE3023">
        <w:rPr>
          <w:rFonts w:ascii="Times New Roman" w:eastAsia="Times New Roman" w:hAnsi="Times New Roman"/>
          <w:sz w:val="24"/>
          <w:szCs w:val="24"/>
          <w:lang w:val="ro-RO" w:eastAsia="sk-SK"/>
        </w:rPr>
        <w:t>se face pe baza formularului de înscriere</w:t>
      </w:r>
      <w:r w:rsidR="001C3902" w:rsidRPr="00CE3023">
        <w:rPr>
          <w:rFonts w:ascii="Times New Roman" w:eastAsia="Times New Roman" w:hAnsi="Times New Roman"/>
          <w:sz w:val="24"/>
          <w:szCs w:val="24"/>
          <w:lang w:val="ro-RO" w:eastAsia="sk-SK"/>
        </w:rPr>
        <w:t>, care va conține rubrici specifice pentru asumare personală și/sau instituțională.</w:t>
      </w: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8B1C98" w:rsidRDefault="009D2B81" w:rsidP="008B1C98">
      <w:pPr>
        <w:rPr>
          <w:rFonts w:ascii="Times New Roman" w:eastAsia="Times New Roman" w:hAnsi="Times New Roman"/>
          <w:sz w:val="24"/>
          <w:szCs w:val="24"/>
          <w:lang w:eastAsia="sk-SK"/>
        </w:rPr>
      </w:pPr>
    </w:p>
    <w:p w:rsidR="00501A77" w:rsidRDefault="00501A77">
      <w:pPr>
        <w:spacing w:after="0" w:line="240" w:lineRule="auto"/>
        <w:jc w:val="left"/>
        <w:rPr>
          <w:rFonts w:ascii="Times New Roman" w:eastAsia="Times New Roman" w:hAnsi="Times New Roman" w:cstheme="minorBidi"/>
          <w:sz w:val="24"/>
          <w:szCs w:val="24"/>
          <w:lang w:eastAsia="sk-SK"/>
        </w:rPr>
      </w:pPr>
      <w:r>
        <w:rPr>
          <w:rFonts w:ascii="Times New Roman" w:eastAsia="Times New Roman" w:hAnsi="Times New Roman"/>
          <w:sz w:val="24"/>
          <w:szCs w:val="24"/>
          <w:lang w:eastAsia="sk-SK"/>
        </w:rPr>
        <w:br w:type="page"/>
      </w:r>
    </w:p>
    <w:p w:rsidR="009D2B81" w:rsidRDefault="009D2B81" w:rsidP="009D2B81">
      <w:pPr>
        <w:pStyle w:val="ListParagraph"/>
        <w:ind w:left="7200" w:firstLine="720"/>
        <w:rPr>
          <w:rFonts w:ascii="Times New Roman" w:eastAsia="Times New Roman" w:hAnsi="Times New Roman"/>
          <w:sz w:val="24"/>
          <w:szCs w:val="24"/>
          <w:lang w:val="ro-RO" w:eastAsia="sk-SK"/>
        </w:rPr>
      </w:pPr>
      <w:r w:rsidRPr="00CE3023">
        <w:rPr>
          <w:rFonts w:ascii="Times New Roman" w:eastAsia="Times New Roman" w:hAnsi="Times New Roman"/>
          <w:sz w:val="24"/>
          <w:szCs w:val="24"/>
          <w:lang w:val="ro-RO" w:eastAsia="sk-SK"/>
        </w:rPr>
        <w:t>ANEXA 1</w:t>
      </w:r>
    </w:p>
    <w:p w:rsidR="00C26E05" w:rsidRPr="00CE3023" w:rsidRDefault="00C26E05" w:rsidP="009D2B81">
      <w:pPr>
        <w:pStyle w:val="ListParagraph"/>
        <w:ind w:left="7200" w:firstLine="720"/>
        <w:rPr>
          <w:rFonts w:ascii="Times New Roman" w:eastAsia="Times New Roman" w:hAnsi="Times New Roman"/>
          <w:sz w:val="24"/>
          <w:szCs w:val="24"/>
          <w:lang w:val="ro-RO" w:eastAsia="sk-SK"/>
        </w:rPr>
      </w:pPr>
    </w:p>
    <w:p w:rsidR="009D2B81" w:rsidRPr="00CE3023" w:rsidRDefault="009D2B81" w:rsidP="009D2B81">
      <w:pPr>
        <w:rPr>
          <w:rFonts w:ascii="Times New Roman" w:eastAsia="Times New Roman" w:hAnsi="Times New Roman"/>
          <w:b/>
          <w:sz w:val="24"/>
          <w:szCs w:val="24"/>
          <w:lang w:eastAsia="sk-SK"/>
        </w:rPr>
      </w:pPr>
      <w:r w:rsidRPr="00CE3023">
        <w:rPr>
          <w:rFonts w:ascii="Times New Roman" w:eastAsia="Times New Roman" w:hAnsi="Times New Roman"/>
          <w:b/>
          <w:sz w:val="24"/>
          <w:szCs w:val="24"/>
          <w:lang w:eastAsia="sk-SK"/>
        </w:rPr>
        <w:t xml:space="preserve">Repartizarea pe regiuni de dezvoltare a persoanelor care vor beneficia de activităţile de formare derulate în cadrul proiectului, în </w:t>
      </w:r>
      <w:r w:rsidR="001975C3" w:rsidRPr="00CE3023">
        <w:rPr>
          <w:rFonts w:ascii="Times New Roman" w:eastAsia="Times New Roman" w:hAnsi="Times New Roman"/>
          <w:b/>
          <w:sz w:val="24"/>
          <w:szCs w:val="24"/>
          <w:lang w:eastAsia="sk-SK"/>
        </w:rPr>
        <w:t>funcție</w:t>
      </w:r>
      <w:r w:rsidRPr="00CE3023">
        <w:rPr>
          <w:rFonts w:ascii="Times New Roman" w:eastAsia="Times New Roman" w:hAnsi="Times New Roman"/>
          <w:b/>
          <w:sz w:val="24"/>
          <w:szCs w:val="24"/>
          <w:lang w:eastAsia="sk-SK"/>
        </w:rPr>
        <w:t xml:space="preserve"> de </w:t>
      </w:r>
      <w:r w:rsidR="001975C3" w:rsidRPr="00CE3023">
        <w:rPr>
          <w:rFonts w:ascii="Times New Roman" w:eastAsia="Times New Roman" w:hAnsi="Times New Roman"/>
          <w:b/>
          <w:sz w:val="24"/>
          <w:szCs w:val="24"/>
          <w:lang w:eastAsia="sk-SK"/>
        </w:rPr>
        <w:t>apartenența</w:t>
      </w:r>
      <w:r w:rsidRPr="00CE3023">
        <w:rPr>
          <w:rFonts w:ascii="Times New Roman" w:eastAsia="Times New Roman" w:hAnsi="Times New Roman"/>
          <w:b/>
          <w:sz w:val="24"/>
          <w:szCs w:val="24"/>
          <w:lang w:eastAsia="sk-SK"/>
        </w:rPr>
        <w:t xml:space="preserve"> la grupul ţintă al programului de formare</w:t>
      </w:r>
      <w:r w:rsidRPr="00CE3023">
        <w:rPr>
          <w:rStyle w:val="FootnoteReference"/>
          <w:rFonts w:ascii="Times New Roman" w:hAnsi="Times New Roman"/>
          <w:color w:val="00B0F0"/>
          <w:sz w:val="24"/>
          <w:szCs w:val="24"/>
        </w:rPr>
        <w:footnoteReference w:id="3"/>
      </w:r>
      <w:r w:rsidRPr="00CE3023">
        <w:rPr>
          <w:rFonts w:ascii="Times New Roman" w:eastAsia="Times New Roman" w:hAnsi="Times New Roman"/>
          <w:b/>
          <w:sz w:val="24"/>
          <w:szCs w:val="24"/>
          <w:lang w:eastAsia="sk-SK"/>
        </w:rPr>
        <w:t xml:space="preserve">: </w:t>
      </w: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t>CONSILIERI DE ETICĂ</w:t>
      </w:r>
    </w:p>
    <w:p w:rsidR="009D2B81" w:rsidRPr="00CE3023" w:rsidRDefault="009D2B81" w:rsidP="009D2B81">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19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14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10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CE3023" w:rsidRDefault="009D2B81"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9 locuri</w:t>
            </w:r>
          </w:p>
        </w:tc>
      </w:tr>
    </w:tbl>
    <w:p w:rsidR="009D2B81" w:rsidRPr="00CE3023" w:rsidRDefault="009D2B81" w:rsidP="009D2B81">
      <w:pPr>
        <w:pStyle w:val="ListParagraph"/>
        <w:rPr>
          <w:rFonts w:ascii="Times New Roman" w:hAnsi="Times New Roman"/>
          <w:b/>
          <w:lang w:val="ro-RO"/>
        </w:rPr>
      </w:pPr>
    </w:p>
    <w:p w:rsidR="009D2B81" w:rsidRPr="00CE3023" w:rsidRDefault="009D2B81" w:rsidP="009D2B81">
      <w:pPr>
        <w:pStyle w:val="ListParagraph"/>
        <w:rPr>
          <w:rFonts w:ascii="Times New Roman" w:hAnsi="Times New Roman"/>
          <w:b/>
          <w:lang w:val="ro-RO"/>
        </w:rPr>
      </w:pP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t>POTENŢIALI CONSILIERI DE ETICĂ</w:t>
      </w:r>
    </w:p>
    <w:p w:rsidR="009D2B81" w:rsidRPr="00CE3023" w:rsidRDefault="009D2B81" w:rsidP="009D2B81">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5369CA" w:rsidRDefault="009D2B81" w:rsidP="009D2B81">
            <w:pPr>
              <w:spacing w:after="0" w:line="240" w:lineRule="auto"/>
              <w:contextualSpacing/>
              <w:jc w:val="left"/>
              <w:rPr>
                <w:rFonts w:ascii="Times New Roman" w:hAnsi="Times New Roman"/>
                <w:sz w:val="24"/>
                <w:szCs w:val="24"/>
              </w:rPr>
            </w:pPr>
            <w:r w:rsidRPr="005369CA">
              <w:rPr>
                <w:rFonts w:ascii="Times New Roman" w:hAnsi="Times New Roman"/>
                <w:sz w:val="24"/>
                <w:szCs w:val="24"/>
              </w:rPr>
              <w:t>26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5369CA" w:rsidRDefault="009D2B81" w:rsidP="0004271B">
            <w:pPr>
              <w:spacing w:after="0" w:line="240" w:lineRule="auto"/>
              <w:contextualSpacing/>
              <w:jc w:val="left"/>
              <w:rPr>
                <w:rFonts w:ascii="Times New Roman" w:hAnsi="Times New Roman"/>
                <w:sz w:val="24"/>
                <w:szCs w:val="24"/>
              </w:rPr>
            </w:pPr>
            <w:r w:rsidRPr="005369CA">
              <w:rPr>
                <w:rFonts w:ascii="Times New Roman" w:hAnsi="Times New Roman"/>
                <w:sz w:val="24"/>
                <w:szCs w:val="24"/>
              </w:rPr>
              <w:t>1</w:t>
            </w:r>
            <w:r w:rsidR="0004271B" w:rsidRPr="005369CA">
              <w:rPr>
                <w:rFonts w:ascii="Times New Roman" w:hAnsi="Times New Roman"/>
                <w:sz w:val="24"/>
                <w:szCs w:val="24"/>
              </w:rPr>
              <w:t>0</w:t>
            </w:r>
            <w:r w:rsidRPr="005369CA">
              <w:rPr>
                <w:rFonts w:ascii="Times New Roman" w:hAnsi="Times New Roman"/>
                <w:sz w:val="24"/>
                <w:szCs w:val="24"/>
              </w:rPr>
              <w:t xml:space="preserve">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5369CA" w:rsidRDefault="009D2B81" w:rsidP="0004271B">
            <w:pPr>
              <w:spacing w:after="0" w:line="240" w:lineRule="auto"/>
              <w:contextualSpacing/>
              <w:jc w:val="left"/>
              <w:rPr>
                <w:rFonts w:ascii="Times New Roman" w:hAnsi="Times New Roman"/>
                <w:sz w:val="24"/>
                <w:szCs w:val="24"/>
              </w:rPr>
            </w:pPr>
            <w:r w:rsidRPr="005369CA">
              <w:rPr>
                <w:rFonts w:ascii="Times New Roman" w:hAnsi="Times New Roman"/>
                <w:sz w:val="24"/>
                <w:szCs w:val="24"/>
              </w:rPr>
              <w:t>1</w:t>
            </w:r>
            <w:r w:rsidR="0004271B" w:rsidRPr="005369CA">
              <w:rPr>
                <w:rFonts w:ascii="Times New Roman" w:hAnsi="Times New Roman"/>
                <w:sz w:val="24"/>
                <w:szCs w:val="24"/>
              </w:rPr>
              <w:t>9</w:t>
            </w:r>
            <w:r w:rsidRPr="005369CA">
              <w:rPr>
                <w:rFonts w:ascii="Times New Roman" w:hAnsi="Times New Roman"/>
                <w:sz w:val="24"/>
                <w:szCs w:val="24"/>
              </w:rPr>
              <w:t xml:space="preserve">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5369CA" w:rsidRDefault="009D2B81" w:rsidP="0004271B">
            <w:pPr>
              <w:spacing w:after="0" w:line="240" w:lineRule="auto"/>
              <w:contextualSpacing/>
              <w:jc w:val="left"/>
              <w:rPr>
                <w:rFonts w:ascii="Times New Roman" w:hAnsi="Times New Roman"/>
                <w:sz w:val="24"/>
                <w:szCs w:val="24"/>
              </w:rPr>
            </w:pPr>
            <w:r w:rsidRPr="005369CA">
              <w:rPr>
                <w:rFonts w:ascii="Times New Roman" w:hAnsi="Times New Roman"/>
                <w:sz w:val="24"/>
                <w:szCs w:val="24"/>
              </w:rPr>
              <w:t>1</w:t>
            </w:r>
            <w:r w:rsidR="0004271B" w:rsidRPr="005369CA">
              <w:rPr>
                <w:rFonts w:ascii="Times New Roman" w:hAnsi="Times New Roman"/>
                <w:sz w:val="24"/>
                <w:szCs w:val="24"/>
              </w:rPr>
              <w:t>0</w:t>
            </w:r>
            <w:r w:rsidRPr="005369CA">
              <w:rPr>
                <w:rFonts w:ascii="Times New Roman" w:hAnsi="Times New Roman"/>
                <w:sz w:val="24"/>
                <w:szCs w:val="24"/>
              </w:rPr>
              <w:t xml:space="preserve">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5369CA" w:rsidRDefault="009D2B81" w:rsidP="0004271B">
            <w:pPr>
              <w:rPr>
                <w:rFonts w:ascii="Times New Roman" w:hAnsi="Times New Roman"/>
                <w:sz w:val="24"/>
                <w:szCs w:val="24"/>
              </w:rPr>
            </w:pPr>
            <w:r w:rsidRPr="005369CA">
              <w:rPr>
                <w:rFonts w:ascii="Times New Roman" w:hAnsi="Times New Roman"/>
                <w:sz w:val="24"/>
                <w:szCs w:val="24"/>
              </w:rPr>
              <w:t>1</w:t>
            </w:r>
            <w:r w:rsidR="0004271B" w:rsidRPr="005369CA">
              <w:rPr>
                <w:rFonts w:ascii="Times New Roman" w:hAnsi="Times New Roman"/>
                <w:sz w:val="24"/>
                <w:szCs w:val="24"/>
              </w:rPr>
              <w:t>0</w:t>
            </w:r>
            <w:r w:rsidRPr="005369CA">
              <w:rPr>
                <w:rFonts w:ascii="Times New Roman" w:hAnsi="Times New Roman"/>
                <w:sz w:val="24"/>
                <w:szCs w:val="24"/>
              </w:rPr>
              <w:t xml:space="preserve">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Centru (Alba, Brașov, Covasna, Harghita, Mureș și Sibiu)</w:t>
            </w:r>
          </w:p>
        </w:tc>
        <w:tc>
          <w:tcPr>
            <w:tcW w:w="1304" w:type="dxa"/>
          </w:tcPr>
          <w:p w:rsidR="009D2B81" w:rsidRPr="005369CA" w:rsidRDefault="009D2B81" w:rsidP="0004271B">
            <w:pPr>
              <w:rPr>
                <w:rFonts w:ascii="Times New Roman" w:hAnsi="Times New Roman"/>
                <w:sz w:val="24"/>
                <w:szCs w:val="24"/>
              </w:rPr>
            </w:pPr>
            <w:r w:rsidRPr="005369CA">
              <w:rPr>
                <w:rFonts w:ascii="Times New Roman" w:hAnsi="Times New Roman"/>
                <w:sz w:val="24"/>
                <w:szCs w:val="24"/>
              </w:rPr>
              <w:t>1</w:t>
            </w:r>
            <w:r w:rsidR="0004271B" w:rsidRPr="005369CA">
              <w:rPr>
                <w:rFonts w:ascii="Times New Roman" w:hAnsi="Times New Roman"/>
                <w:sz w:val="24"/>
                <w:szCs w:val="24"/>
              </w:rPr>
              <w:t>0</w:t>
            </w:r>
            <w:r w:rsidR="0087283B">
              <w:rPr>
                <w:rFonts w:ascii="Times New Roman" w:hAnsi="Times New Roman"/>
                <w:sz w:val="24"/>
                <w:szCs w:val="24"/>
              </w:rPr>
              <w:t xml:space="preserve"> </w:t>
            </w:r>
            <w:r w:rsidRPr="005369CA">
              <w:rPr>
                <w:rFonts w:ascii="Times New Roman" w:hAnsi="Times New Roman"/>
                <w:sz w:val="24"/>
                <w:szCs w:val="24"/>
              </w:rPr>
              <w:t>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D2B81" w:rsidRPr="005369CA" w:rsidRDefault="0004271B"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9</w:t>
            </w:r>
            <w:r w:rsidR="009D2B81" w:rsidRPr="005369CA">
              <w:rPr>
                <w:rFonts w:ascii="Times New Roman" w:hAnsi="Times New Roman"/>
                <w:sz w:val="24"/>
                <w:szCs w:val="24"/>
              </w:rPr>
              <w:t xml:space="preserve">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5369CA" w:rsidRDefault="0004271B" w:rsidP="009733E6">
            <w:pPr>
              <w:rPr>
                <w:rFonts w:ascii="Times New Roman" w:hAnsi="Times New Roman"/>
                <w:sz w:val="24"/>
                <w:szCs w:val="24"/>
              </w:rPr>
            </w:pPr>
            <w:r w:rsidRPr="005369CA">
              <w:rPr>
                <w:rFonts w:ascii="Times New Roman" w:eastAsia="Times New Roman" w:hAnsi="Times New Roman"/>
                <w:sz w:val="24"/>
                <w:szCs w:val="24"/>
                <w:lang w:eastAsia="sk-SK"/>
              </w:rPr>
              <w:t>6</w:t>
            </w:r>
            <w:r w:rsidR="009D2B81" w:rsidRPr="005369CA">
              <w:rPr>
                <w:rFonts w:ascii="Times New Roman" w:eastAsia="Times New Roman" w:hAnsi="Times New Roman"/>
                <w:sz w:val="24"/>
                <w:szCs w:val="24"/>
                <w:lang w:eastAsia="sk-SK"/>
              </w:rPr>
              <w:t xml:space="preserve"> </w:t>
            </w:r>
            <w:r w:rsidR="009D2B81" w:rsidRPr="005369CA">
              <w:rPr>
                <w:rFonts w:ascii="Times New Roman" w:hAnsi="Times New Roman"/>
                <w:sz w:val="24"/>
                <w:szCs w:val="24"/>
              </w:rPr>
              <w:t>locuri</w:t>
            </w:r>
          </w:p>
        </w:tc>
      </w:tr>
    </w:tbl>
    <w:p w:rsidR="009D2B81" w:rsidRPr="00CE3023" w:rsidRDefault="009D2B81" w:rsidP="009D2B81">
      <w:pPr>
        <w:spacing w:after="0" w:line="240" w:lineRule="auto"/>
        <w:jc w:val="left"/>
        <w:rPr>
          <w:rFonts w:ascii="Times New Roman" w:hAnsi="Times New Roman"/>
        </w:rPr>
      </w:pP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t xml:space="preserve">MANAGERI </w:t>
      </w:r>
    </w:p>
    <w:p w:rsidR="009D2B81" w:rsidRPr="00CE3023" w:rsidRDefault="009D2B81" w:rsidP="009D2B81">
      <w:pPr>
        <w:pStyle w:val="ListParagraph"/>
        <w:rPr>
          <w:rFonts w:ascii="Times New Roman" w:hAnsi="Times New Roman"/>
          <w:b/>
          <w:lang w:val="ro-RO"/>
        </w:rPr>
      </w:pPr>
    </w:p>
    <w:tbl>
      <w:tblPr>
        <w:tblStyle w:val="TableGrid"/>
        <w:tblW w:w="0" w:type="auto"/>
        <w:tblLayout w:type="fixed"/>
        <w:tblLook w:val="04A0" w:firstRow="1" w:lastRow="0" w:firstColumn="1" w:lastColumn="0" w:noHBand="0" w:noVBand="1"/>
      </w:tblPr>
      <w:tblGrid>
        <w:gridCol w:w="8046"/>
        <w:gridCol w:w="1304"/>
      </w:tblGrid>
      <w:tr w:rsidR="001044D2" w:rsidRPr="001044D2"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29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19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18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18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18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D2B81" w:rsidRPr="005369CA" w:rsidRDefault="009D2B81" w:rsidP="009733E6">
            <w:pPr>
              <w:spacing w:after="0" w:line="240" w:lineRule="auto"/>
              <w:contextualSpacing/>
              <w:jc w:val="left"/>
              <w:rPr>
                <w:rFonts w:ascii="Times New Roman" w:eastAsia="Times New Roman" w:hAnsi="Times New Roman" w:cstheme="minorBidi"/>
                <w:sz w:val="24"/>
                <w:szCs w:val="24"/>
                <w:lang w:eastAsia="sk-SK"/>
              </w:rPr>
            </w:pPr>
            <w:r w:rsidRPr="005369CA">
              <w:rPr>
                <w:rFonts w:ascii="Times New Roman" w:eastAsia="Times New Roman" w:hAnsi="Times New Roman" w:cstheme="minorBidi"/>
                <w:sz w:val="24"/>
                <w:szCs w:val="24"/>
                <w:lang w:eastAsia="sk-SK"/>
              </w:rPr>
              <w:t xml:space="preserve">18 </w:t>
            </w:r>
            <w:r w:rsidRPr="005369CA">
              <w:rPr>
                <w:rFonts w:ascii="Times New Roman" w:hAnsi="Times New Roman"/>
                <w:sz w:val="24"/>
                <w:szCs w:val="24"/>
              </w:rPr>
              <w:t>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16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14 locuri</w:t>
            </w:r>
          </w:p>
        </w:tc>
      </w:tr>
    </w:tbl>
    <w:p w:rsidR="009D2B81" w:rsidRPr="00CE3023" w:rsidRDefault="009D2B81" w:rsidP="009D2B81">
      <w:pPr>
        <w:spacing w:after="0" w:line="240" w:lineRule="auto"/>
        <w:jc w:val="left"/>
        <w:rPr>
          <w:rFonts w:ascii="Times New Roman" w:hAnsi="Times New Roman"/>
        </w:rPr>
      </w:pPr>
    </w:p>
    <w:p w:rsidR="009D2B81" w:rsidRPr="00CE3023" w:rsidRDefault="009D2B81" w:rsidP="009D2B81">
      <w:pPr>
        <w:spacing w:after="0" w:line="240" w:lineRule="auto"/>
        <w:jc w:val="left"/>
        <w:rPr>
          <w:rFonts w:ascii="Times New Roman" w:hAnsi="Times New Roman"/>
        </w:rPr>
      </w:pP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t xml:space="preserve">DEMNITARI SAU ALEŞI LOCALI </w:t>
      </w:r>
    </w:p>
    <w:p w:rsidR="009D2B81" w:rsidRPr="00CE3023" w:rsidRDefault="009D2B81" w:rsidP="009D2B81">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5369CA" w:rsidRDefault="009D2B81" w:rsidP="009733E6">
            <w:pPr>
              <w:spacing w:after="0" w:line="240" w:lineRule="auto"/>
              <w:contextualSpacing/>
              <w:jc w:val="left"/>
              <w:rPr>
                <w:rFonts w:ascii="Times New Roman" w:eastAsia="Times New Roman" w:hAnsi="Times New Roman" w:cstheme="minorBidi"/>
                <w:sz w:val="24"/>
                <w:szCs w:val="24"/>
                <w:lang w:eastAsia="sk-SK"/>
              </w:rPr>
            </w:pPr>
            <w:r w:rsidRPr="005369CA">
              <w:rPr>
                <w:rFonts w:ascii="Times New Roman" w:eastAsia="Times New Roman" w:hAnsi="Times New Roman" w:cstheme="minorBidi"/>
                <w:sz w:val="24"/>
                <w:szCs w:val="24"/>
                <w:lang w:eastAsia="sk-SK"/>
              </w:rPr>
              <w:t xml:space="preserve">3 </w:t>
            </w:r>
            <w:r w:rsidRPr="005369CA">
              <w:rPr>
                <w:rFonts w:ascii="Times New Roman" w:hAnsi="Times New Roman"/>
                <w:sz w:val="24"/>
                <w:szCs w:val="24"/>
              </w:rPr>
              <w:t>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5369CA" w:rsidRDefault="006F0865" w:rsidP="006F0865">
            <w:pPr>
              <w:spacing w:after="0" w:line="240" w:lineRule="auto"/>
              <w:contextualSpacing/>
              <w:jc w:val="left"/>
              <w:rPr>
                <w:rFonts w:ascii="Times New Roman" w:hAnsi="Times New Roman"/>
                <w:sz w:val="24"/>
                <w:szCs w:val="24"/>
                <w:highlight w:val="yellow"/>
              </w:rPr>
            </w:pPr>
            <w:r w:rsidRPr="005369CA">
              <w:rPr>
                <w:rFonts w:ascii="Times New Roman" w:hAnsi="Times New Roman"/>
                <w:sz w:val="24"/>
                <w:szCs w:val="24"/>
              </w:rPr>
              <w:t>9</w:t>
            </w:r>
            <w:r w:rsidR="009D2B81" w:rsidRPr="005369CA">
              <w:rPr>
                <w:rFonts w:ascii="Times New Roman" w:hAnsi="Times New Roman"/>
                <w:sz w:val="24"/>
                <w:szCs w:val="24"/>
              </w:rPr>
              <w:t xml:space="preserve"> locuri</w:t>
            </w: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5369CA" w:rsidRDefault="003325CA"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7</w:t>
            </w:r>
            <w:r w:rsidR="009D2B81" w:rsidRPr="005369CA">
              <w:rPr>
                <w:rFonts w:ascii="Times New Roman" w:hAnsi="Times New Roman"/>
                <w:sz w:val="24"/>
                <w:szCs w:val="24"/>
              </w:rPr>
              <w:t xml:space="preserve">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7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6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7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Sud-Vest Oltenia (Dolj, Gorj, Mehedinți, Olt și Vâlcea</w:t>
            </w:r>
          </w:p>
        </w:tc>
        <w:tc>
          <w:tcPr>
            <w:tcW w:w="1304" w:type="dxa"/>
          </w:tcPr>
          <w:p w:rsidR="009D2B81" w:rsidRPr="005369CA" w:rsidRDefault="009D2B81" w:rsidP="009733E6">
            <w:pPr>
              <w:spacing w:after="0" w:line="240" w:lineRule="auto"/>
              <w:contextualSpacing/>
              <w:jc w:val="left"/>
              <w:rPr>
                <w:rFonts w:ascii="Times New Roman" w:hAnsi="Times New Roman"/>
                <w:sz w:val="24"/>
                <w:szCs w:val="24"/>
              </w:rPr>
            </w:pPr>
            <w:r w:rsidRPr="005369CA">
              <w:rPr>
                <w:rFonts w:ascii="Times New Roman" w:hAnsi="Times New Roman"/>
                <w:sz w:val="24"/>
                <w:szCs w:val="24"/>
              </w:rPr>
              <w:t>6 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r w:rsidR="009D2B81" w:rsidRPr="00CE3023" w:rsidTr="009733E6">
        <w:tc>
          <w:tcPr>
            <w:tcW w:w="8046" w:type="dxa"/>
          </w:tcPr>
          <w:p w:rsidR="009D2B81" w:rsidRPr="00CE3023" w:rsidRDefault="009D2B81"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5369CA" w:rsidRDefault="009D2B81" w:rsidP="009733E6">
            <w:pPr>
              <w:spacing w:after="0" w:line="240" w:lineRule="auto"/>
              <w:contextualSpacing/>
              <w:jc w:val="left"/>
              <w:rPr>
                <w:rFonts w:ascii="Times New Roman" w:eastAsia="Times New Roman" w:hAnsi="Times New Roman" w:cstheme="minorBidi"/>
                <w:sz w:val="24"/>
                <w:szCs w:val="24"/>
                <w:lang w:eastAsia="sk-SK"/>
              </w:rPr>
            </w:pPr>
            <w:r w:rsidRPr="005369CA">
              <w:rPr>
                <w:rFonts w:ascii="Times New Roman" w:eastAsia="Times New Roman" w:hAnsi="Times New Roman" w:cstheme="minorBidi"/>
                <w:sz w:val="24"/>
                <w:szCs w:val="24"/>
                <w:lang w:eastAsia="sk-SK"/>
              </w:rPr>
              <w:t xml:space="preserve">5 </w:t>
            </w:r>
            <w:r w:rsidRPr="005369CA">
              <w:rPr>
                <w:rFonts w:ascii="Times New Roman" w:hAnsi="Times New Roman"/>
                <w:sz w:val="24"/>
                <w:szCs w:val="24"/>
              </w:rPr>
              <w:t>locuri</w:t>
            </w:r>
          </w:p>
          <w:p w:rsidR="009D2B81" w:rsidRPr="005369CA" w:rsidRDefault="009D2B81" w:rsidP="009733E6">
            <w:pPr>
              <w:spacing w:after="0" w:line="240" w:lineRule="auto"/>
              <w:ind w:left="720"/>
              <w:contextualSpacing/>
              <w:jc w:val="left"/>
              <w:rPr>
                <w:rFonts w:ascii="Times New Roman" w:hAnsi="Times New Roman"/>
                <w:sz w:val="24"/>
                <w:szCs w:val="24"/>
              </w:rPr>
            </w:pPr>
          </w:p>
        </w:tc>
      </w:tr>
    </w:tbl>
    <w:p w:rsidR="009D2B81" w:rsidRDefault="009D2B81"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716859" w:rsidRDefault="00716859" w:rsidP="00716859">
      <w:pPr>
        <w:pStyle w:val="ListParagraph"/>
        <w:ind w:left="7200" w:firstLine="720"/>
        <w:rPr>
          <w:rFonts w:ascii="Times New Roman" w:eastAsia="Times New Roman" w:hAnsi="Times New Roman"/>
          <w:sz w:val="24"/>
          <w:szCs w:val="24"/>
          <w:lang w:val="ro-RO" w:eastAsia="sk-SK"/>
        </w:rPr>
      </w:pPr>
      <w:r w:rsidRPr="00CE3023">
        <w:rPr>
          <w:rFonts w:ascii="Times New Roman" w:eastAsia="Times New Roman" w:hAnsi="Times New Roman"/>
          <w:sz w:val="24"/>
          <w:szCs w:val="24"/>
          <w:lang w:val="ro-RO" w:eastAsia="sk-SK"/>
        </w:rPr>
        <w:t>ANEXA</w:t>
      </w:r>
      <w:r w:rsidR="0087283B">
        <w:rPr>
          <w:rFonts w:ascii="Times New Roman" w:eastAsia="Times New Roman" w:hAnsi="Times New Roman"/>
          <w:sz w:val="24"/>
          <w:szCs w:val="24"/>
          <w:lang w:val="ro-RO" w:eastAsia="sk-SK"/>
        </w:rPr>
        <w:t xml:space="preserve"> </w:t>
      </w:r>
      <w:r>
        <w:rPr>
          <w:rFonts w:ascii="Times New Roman" w:eastAsia="Times New Roman" w:hAnsi="Times New Roman"/>
          <w:sz w:val="24"/>
          <w:szCs w:val="24"/>
          <w:lang w:val="ro-RO" w:eastAsia="sk-SK"/>
        </w:rPr>
        <w:t>2</w:t>
      </w:r>
    </w:p>
    <w:p w:rsidR="00716859" w:rsidRDefault="00716859" w:rsidP="00716859">
      <w:pPr>
        <w:rPr>
          <w:rFonts w:ascii="Times New Roman" w:eastAsia="Times New Roman" w:hAnsi="Times New Roman"/>
          <w:b/>
          <w:sz w:val="24"/>
          <w:szCs w:val="24"/>
          <w:lang w:eastAsia="sk-SK"/>
        </w:rPr>
      </w:pPr>
    </w:p>
    <w:p w:rsidR="00E70197" w:rsidRPr="00716859" w:rsidRDefault="00716859" w:rsidP="00716859">
      <w:pPr>
        <w:rPr>
          <w:rFonts w:ascii="Times New Roman" w:eastAsia="Times New Roman" w:hAnsi="Times New Roman"/>
          <w:b/>
          <w:sz w:val="24"/>
          <w:szCs w:val="24"/>
          <w:lang w:eastAsia="sk-SK"/>
        </w:rPr>
      </w:pPr>
      <w:r w:rsidRPr="00716859">
        <w:rPr>
          <w:rFonts w:ascii="Times New Roman" w:eastAsia="Times New Roman" w:hAnsi="Times New Roman"/>
          <w:b/>
          <w:sz w:val="24"/>
          <w:szCs w:val="24"/>
          <w:lang w:eastAsia="sk-SK"/>
        </w:rPr>
        <w:t>Regiunile de dezvoltare în cadrul cărora au fost suplimentate locuri care au fost ocupate de prima persoană eligibilă din lista de așteptare*:</w:t>
      </w:r>
    </w:p>
    <w:tbl>
      <w:tblPr>
        <w:tblStyle w:val="TableGrid"/>
        <w:tblW w:w="0" w:type="auto"/>
        <w:tblLook w:val="04A0" w:firstRow="1" w:lastRow="0" w:firstColumn="1" w:lastColumn="0" w:noHBand="0" w:noVBand="1"/>
      </w:tblPr>
      <w:tblGrid>
        <w:gridCol w:w="7338"/>
        <w:gridCol w:w="2268"/>
      </w:tblGrid>
      <w:tr w:rsidR="00E70197" w:rsidRPr="00321BA8" w:rsidTr="00716859">
        <w:tc>
          <w:tcPr>
            <w:tcW w:w="7338" w:type="dxa"/>
          </w:tcPr>
          <w:p w:rsidR="00E70197" w:rsidRPr="00321BA8" w:rsidRDefault="00E70197" w:rsidP="009733E6">
            <w:pPr>
              <w:spacing w:after="0" w:line="240" w:lineRule="auto"/>
              <w:jc w:val="left"/>
              <w:rPr>
                <w:rFonts w:ascii="Helvetica" w:hAnsi="Helvetica"/>
                <w:sz w:val="20"/>
                <w:szCs w:val="20"/>
              </w:rPr>
            </w:pPr>
            <w:r w:rsidRPr="00321BA8">
              <w:rPr>
                <w:rFonts w:ascii="Helvetica" w:hAnsi="Helvetica"/>
                <w:sz w:val="20"/>
                <w:szCs w:val="20"/>
              </w:rPr>
              <w:t>Regiunea de dezvoltare Sud – Muntenia (Arge</w:t>
            </w:r>
            <w:r w:rsidRPr="00321BA8">
              <w:rPr>
                <w:rFonts w:ascii="Arial" w:hAnsi="Arial" w:cs="Arial"/>
                <w:sz w:val="20"/>
                <w:szCs w:val="20"/>
              </w:rPr>
              <w:t>ș</w:t>
            </w:r>
            <w:r w:rsidRPr="00321BA8">
              <w:rPr>
                <w:rFonts w:ascii="Helvetica" w:hAnsi="Helvetica"/>
                <w:sz w:val="20"/>
                <w:szCs w:val="20"/>
              </w:rPr>
              <w:t>, Călăra</w:t>
            </w:r>
            <w:r w:rsidRPr="00321BA8">
              <w:rPr>
                <w:rFonts w:ascii="Arial" w:hAnsi="Arial" w:cs="Arial"/>
                <w:sz w:val="20"/>
                <w:szCs w:val="20"/>
              </w:rPr>
              <w:t>ș</w:t>
            </w:r>
            <w:r w:rsidRPr="00321BA8">
              <w:rPr>
                <w:rFonts w:ascii="Helvetica" w:hAnsi="Helvetica"/>
                <w:sz w:val="20"/>
                <w:szCs w:val="20"/>
              </w:rPr>
              <w:t>i, D</w:t>
            </w:r>
            <w:r w:rsidRPr="00321BA8">
              <w:rPr>
                <w:rFonts w:ascii="Helvetica" w:hAnsi="Helvetica" w:cs="Helvetica"/>
                <w:sz w:val="20"/>
                <w:szCs w:val="20"/>
              </w:rPr>
              <w:t>â</w:t>
            </w:r>
            <w:r w:rsidRPr="00321BA8">
              <w:rPr>
                <w:rFonts w:ascii="Helvetica" w:hAnsi="Helvetica"/>
                <w:sz w:val="20"/>
                <w:szCs w:val="20"/>
              </w:rPr>
              <w:t>mbovi</w:t>
            </w:r>
            <w:r w:rsidRPr="00321BA8">
              <w:rPr>
                <w:rFonts w:ascii="Arial" w:hAnsi="Arial" w:cs="Arial"/>
                <w:sz w:val="20"/>
                <w:szCs w:val="20"/>
              </w:rPr>
              <w:t>ț</w:t>
            </w:r>
            <w:r w:rsidRPr="00321BA8">
              <w:rPr>
                <w:rFonts w:ascii="Helvetica" w:hAnsi="Helvetica"/>
                <w:sz w:val="20"/>
                <w:szCs w:val="20"/>
              </w:rPr>
              <w:t>a, Giurgiu, Ialomi</w:t>
            </w:r>
            <w:r w:rsidRPr="00321BA8">
              <w:rPr>
                <w:rFonts w:ascii="Arial" w:hAnsi="Arial" w:cs="Arial"/>
                <w:sz w:val="20"/>
                <w:szCs w:val="20"/>
              </w:rPr>
              <w:t>ț</w:t>
            </w:r>
            <w:r w:rsidRPr="00321BA8">
              <w:rPr>
                <w:rFonts w:ascii="Helvetica" w:hAnsi="Helvetica"/>
                <w:sz w:val="20"/>
                <w:szCs w:val="20"/>
              </w:rPr>
              <w:t xml:space="preserve">a, Prahova </w:t>
            </w:r>
            <w:r w:rsidRPr="00321BA8">
              <w:rPr>
                <w:rFonts w:ascii="Arial" w:hAnsi="Arial" w:cs="Arial"/>
                <w:sz w:val="20"/>
                <w:szCs w:val="20"/>
              </w:rPr>
              <w:t>ș</w:t>
            </w:r>
            <w:r w:rsidRPr="00321BA8">
              <w:rPr>
                <w:rFonts w:ascii="Helvetica" w:hAnsi="Helvetica"/>
                <w:sz w:val="20"/>
                <w:szCs w:val="20"/>
              </w:rPr>
              <w:t xml:space="preserve">i Teleorman) </w:t>
            </w:r>
          </w:p>
        </w:tc>
        <w:tc>
          <w:tcPr>
            <w:tcW w:w="2268" w:type="dxa"/>
          </w:tcPr>
          <w:p w:rsidR="00E70197" w:rsidRPr="0087283B" w:rsidRDefault="00E70197" w:rsidP="009733E6">
            <w:pPr>
              <w:spacing w:after="0" w:line="240" w:lineRule="auto"/>
              <w:contextualSpacing/>
              <w:jc w:val="left"/>
              <w:rPr>
                <w:rFonts w:ascii="Arial" w:eastAsia="Times New Roman" w:hAnsi="Arial" w:cs="Arial"/>
                <w:sz w:val="20"/>
                <w:szCs w:val="20"/>
                <w:lang w:eastAsia="ro-RO"/>
              </w:rPr>
            </w:pPr>
            <w:r w:rsidRPr="0087283B">
              <w:rPr>
                <w:rFonts w:ascii="Helvetica" w:hAnsi="Helvetica"/>
                <w:sz w:val="20"/>
                <w:szCs w:val="20"/>
              </w:rPr>
              <w:t xml:space="preserve">1 </w:t>
            </w:r>
            <w:r w:rsidRPr="0087283B">
              <w:rPr>
                <w:rFonts w:ascii="Helvetica" w:eastAsia="Times New Roman" w:hAnsi="Helvetica" w:cs="Helvetica"/>
                <w:sz w:val="20"/>
                <w:szCs w:val="20"/>
                <w:lang w:eastAsia="ro-RO"/>
              </w:rPr>
              <w:t>loc ocupat din lista de a</w:t>
            </w:r>
            <w:r w:rsidRPr="0087283B">
              <w:rPr>
                <w:rFonts w:ascii="Arial" w:eastAsia="Times New Roman" w:hAnsi="Arial" w:cs="Arial"/>
                <w:sz w:val="20"/>
                <w:szCs w:val="20"/>
                <w:lang w:eastAsia="ro-RO"/>
              </w:rPr>
              <w:t>șteptare</w:t>
            </w:r>
          </w:p>
          <w:p w:rsidR="00E70197" w:rsidRPr="0087283B" w:rsidRDefault="00E70197" w:rsidP="009733E6">
            <w:pPr>
              <w:spacing w:after="0" w:line="240" w:lineRule="auto"/>
              <w:ind w:left="720"/>
              <w:contextualSpacing/>
              <w:jc w:val="left"/>
              <w:rPr>
                <w:rFonts w:ascii="Helvetica" w:hAnsi="Helvetica"/>
                <w:sz w:val="20"/>
                <w:szCs w:val="20"/>
              </w:rPr>
            </w:pPr>
          </w:p>
        </w:tc>
      </w:tr>
      <w:tr w:rsidR="00E70197" w:rsidRPr="00321BA8" w:rsidTr="00716859">
        <w:tc>
          <w:tcPr>
            <w:tcW w:w="7338" w:type="dxa"/>
          </w:tcPr>
          <w:p w:rsidR="00E70197" w:rsidRPr="00321BA8" w:rsidRDefault="00E70197" w:rsidP="009733E6">
            <w:pPr>
              <w:spacing w:after="0" w:line="240" w:lineRule="auto"/>
              <w:jc w:val="left"/>
              <w:rPr>
                <w:rFonts w:ascii="Helvetica" w:hAnsi="Helvetica"/>
                <w:sz w:val="20"/>
                <w:szCs w:val="20"/>
              </w:rPr>
            </w:pPr>
            <w:r w:rsidRPr="00321BA8">
              <w:rPr>
                <w:rFonts w:ascii="Helvetica" w:hAnsi="Helvetica"/>
                <w:sz w:val="20"/>
                <w:szCs w:val="20"/>
              </w:rPr>
              <w:t>Regiunea de dezvoltare Nord-Est (Bacău, Boto</w:t>
            </w:r>
            <w:r w:rsidRPr="00321BA8">
              <w:rPr>
                <w:rFonts w:ascii="Arial" w:hAnsi="Arial" w:cs="Arial"/>
                <w:sz w:val="20"/>
                <w:szCs w:val="20"/>
              </w:rPr>
              <w:t>ș</w:t>
            </w:r>
            <w:r w:rsidRPr="00321BA8">
              <w:rPr>
                <w:rFonts w:ascii="Helvetica" w:hAnsi="Helvetica"/>
                <w:sz w:val="20"/>
                <w:szCs w:val="20"/>
              </w:rPr>
              <w:t>ani, Ia</w:t>
            </w:r>
            <w:r w:rsidRPr="00321BA8">
              <w:rPr>
                <w:rFonts w:ascii="Arial" w:hAnsi="Arial" w:cs="Arial"/>
                <w:sz w:val="20"/>
                <w:szCs w:val="20"/>
              </w:rPr>
              <w:t>ș</w:t>
            </w:r>
            <w:r w:rsidRPr="00321BA8">
              <w:rPr>
                <w:rFonts w:ascii="Helvetica" w:hAnsi="Helvetica"/>
                <w:sz w:val="20"/>
                <w:szCs w:val="20"/>
              </w:rPr>
              <w:t>i, Neam</w:t>
            </w:r>
            <w:r w:rsidRPr="00321BA8">
              <w:rPr>
                <w:rFonts w:ascii="Arial" w:hAnsi="Arial" w:cs="Arial"/>
                <w:sz w:val="20"/>
                <w:szCs w:val="20"/>
              </w:rPr>
              <w:t>ț</w:t>
            </w:r>
            <w:r w:rsidRPr="00321BA8">
              <w:rPr>
                <w:rFonts w:ascii="Helvetica" w:hAnsi="Helvetica"/>
                <w:sz w:val="20"/>
                <w:szCs w:val="20"/>
              </w:rPr>
              <w:t xml:space="preserve">, Suceava </w:t>
            </w:r>
            <w:r w:rsidRPr="00321BA8">
              <w:rPr>
                <w:rFonts w:ascii="Arial" w:hAnsi="Arial" w:cs="Arial"/>
                <w:sz w:val="20"/>
                <w:szCs w:val="20"/>
              </w:rPr>
              <w:t>ș</w:t>
            </w:r>
            <w:r w:rsidRPr="00321BA8">
              <w:rPr>
                <w:rFonts w:ascii="Helvetica" w:hAnsi="Helvetica"/>
                <w:sz w:val="20"/>
                <w:szCs w:val="20"/>
              </w:rPr>
              <w:t xml:space="preserve">i Vaslui) </w:t>
            </w:r>
          </w:p>
        </w:tc>
        <w:tc>
          <w:tcPr>
            <w:tcW w:w="2268" w:type="dxa"/>
          </w:tcPr>
          <w:p w:rsidR="00E70197" w:rsidRPr="0087283B" w:rsidRDefault="00E70197" w:rsidP="009733E6">
            <w:pPr>
              <w:spacing w:after="0" w:line="240" w:lineRule="auto"/>
              <w:contextualSpacing/>
              <w:jc w:val="left"/>
              <w:rPr>
                <w:rFonts w:ascii="Arial" w:eastAsia="Times New Roman" w:hAnsi="Arial" w:cs="Arial"/>
                <w:sz w:val="20"/>
                <w:szCs w:val="20"/>
                <w:lang w:eastAsia="ro-RO"/>
              </w:rPr>
            </w:pPr>
            <w:r w:rsidRPr="0087283B">
              <w:rPr>
                <w:rFonts w:ascii="Helvetica" w:hAnsi="Helvetica"/>
                <w:sz w:val="20"/>
                <w:szCs w:val="20"/>
              </w:rPr>
              <w:t xml:space="preserve">1 </w:t>
            </w:r>
            <w:r w:rsidRPr="0087283B">
              <w:rPr>
                <w:rFonts w:ascii="Helvetica" w:eastAsia="Times New Roman" w:hAnsi="Helvetica" w:cs="Helvetica"/>
                <w:sz w:val="20"/>
                <w:szCs w:val="20"/>
                <w:lang w:eastAsia="ro-RO"/>
              </w:rPr>
              <w:t>loc ocupat din lista de a</w:t>
            </w:r>
            <w:r w:rsidRPr="0087283B">
              <w:rPr>
                <w:rFonts w:ascii="Arial" w:eastAsia="Times New Roman" w:hAnsi="Arial" w:cs="Arial"/>
                <w:sz w:val="20"/>
                <w:szCs w:val="20"/>
                <w:lang w:eastAsia="ro-RO"/>
              </w:rPr>
              <w:t>șteptare</w:t>
            </w:r>
          </w:p>
          <w:p w:rsidR="00E70197" w:rsidRPr="0087283B" w:rsidRDefault="00E70197" w:rsidP="009733E6">
            <w:pPr>
              <w:spacing w:after="0" w:line="240" w:lineRule="auto"/>
              <w:contextualSpacing/>
              <w:jc w:val="left"/>
              <w:rPr>
                <w:rFonts w:ascii="Helvetica" w:eastAsia="Times New Roman" w:hAnsi="Helvetica" w:cs="Helvetica"/>
                <w:sz w:val="20"/>
                <w:szCs w:val="20"/>
                <w:lang w:eastAsia="ro-RO"/>
              </w:rPr>
            </w:pPr>
          </w:p>
          <w:p w:rsidR="00E70197" w:rsidRPr="0087283B" w:rsidRDefault="00E70197" w:rsidP="009733E6">
            <w:pPr>
              <w:spacing w:after="0" w:line="240" w:lineRule="auto"/>
              <w:ind w:left="720"/>
              <w:contextualSpacing/>
              <w:jc w:val="left"/>
              <w:rPr>
                <w:rFonts w:ascii="Helvetica" w:eastAsia="Times New Roman" w:hAnsi="Helvetica" w:cs="Helvetica"/>
                <w:sz w:val="20"/>
                <w:szCs w:val="20"/>
                <w:lang w:eastAsia="ro-RO"/>
              </w:rPr>
            </w:pPr>
          </w:p>
        </w:tc>
      </w:tr>
      <w:tr w:rsidR="00E70197" w:rsidRPr="00321BA8" w:rsidTr="00716859">
        <w:tc>
          <w:tcPr>
            <w:tcW w:w="7338" w:type="dxa"/>
          </w:tcPr>
          <w:p w:rsidR="00E70197" w:rsidRPr="00321BA8" w:rsidRDefault="00E70197" w:rsidP="009733E6">
            <w:pPr>
              <w:spacing w:after="0" w:line="240" w:lineRule="auto"/>
              <w:jc w:val="left"/>
              <w:rPr>
                <w:rFonts w:ascii="Helvetica" w:hAnsi="Helvetica"/>
                <w:sz w:val="20"/>
                <w:szCs w:val="20"/>
              </w:rPr>
            </w:pPr>
            <w:r w:rsidRPr="00321BA8">
              <w:rPr>
                <w:rFonts w:ascii="Helvetica" w:hAnsi="Helvetica"/>
                <w:sz w:val="20"/>
                <w:szCs w:val="20"/>
              </w:rPr>
              <w:t>Regiunea de dezvoltare Sud-Est (Brăila, Buzău, Constan</w:t>
            </w:r>
            <w:r w:rsidRPr="00321BA8">
              <w:rPr>
                <w:rFonts w:ascii="Arial" w:hAnsi="Arial" w:cs="Arial"/>
                <w:sz w:val="20"/>
                <w:szCs w:val="20"/>
              </w:rPr>
              <w:t>ț</w:t>
            </w:r>
            <w:r w:rsidRPr="00321BA8">
              <w:rPr>
                <w:rFonts w:ascii="Helvetica" w:hAnsi="Helvetica"/>
                <w:sz w:val="20"/>
                <w:szCs w:val="20"/>
              </w:rPr>
              <w:t>a, Gala</w:t>
            </w:r>
            <w:r w:rsidRPr="00321BA8">
              <w:rPr>
                <w:rFonts w:ascii="Arial" w:hAnsi="Arial" w:cs="Arial"/>
                <w:sz w:val="20"/>
                <w:szCs w:val="20"/>
              </w:rPr>
              <w:t>ț</w:t>
            </w:r>
            <w:r w:rsidRPr="00321BA8">
              <w:rPr>
                <w:rFonts w:ascii="Helvetica" w:hAnsi="Helvetica"/>
                <w:sz w:val="20"/>
                <w:szCs w:val="20"/>
              </w:rPr>
              <w:t xml:space="preserve">i, Tulcea </w:t>
            </w:r>
            <w:r w:rsidRPr="00321BA8">
              <w:rPr>
                <w:rFonts w:ascii="Arial" w:hAnsi="Arial" w:cs="Arial"/>
                <w:sz w:val="20"/>
                <w:szCs w:val="20"/>
              </w:rPr>
              <w:t>ș</w:t>
            </w:r>
            <w:r w:rsidRPr="00321BA8">
              <w:rPr>
                <w:rFonts w:ascii="Helvetica" w:hAnsi="Helvetica"/>
                <w:sz w:val="20"/>
                <w:szCs w:val="20"/>
              </w:rPr>
              <w:t xml:space="preserve">i Vrancea) </w:t>
            </w:r>
          </w:p>
        </w:tc>
        <w:tc>
          <w:tcPr>
            <w:tcW w:w="2268" w:type="dxa"/>
          </w:tcPr>
          <w:p w:rsidR="00E70197" w:rsidRPr="0087283B" w:rsidRDefault="00E70197" w:rsidP="009733E6">
            <w:pPr>
              <w:spacing w:after="0" w:line="240" w:lineRule="auto"/>
              <w:contextualSpacing/>
              <w:jc w:val="left"/>
              <w:rPr>
                <w:rFonts w:ascii="Arial" w:eastAsia="Times New Roman" w:hAnsi="Arial" w:cs="Arial"/>
                <w:sz w:val="20"/>
                <w:szCs w:val="20"/>
                <w:lang w:eastAsia="ro-RO"/>
              </w:rPr>
            </w:pPr>
            <w:r w:rsidRPr="0087283B">
              <w:rPr>
                <w:rFonts w:ascii="Helvetica" w:hAnsi="Helvetica"/>
                <w:sz w:val="20"/>
                <w:szCs w:val="20"/>
              </w:rPr>
              <w:t xml:space="preserve">1 </w:t>
            </w:r>
            <w:r w:rsidRPr="0087283B">
              <w:rPr>
                <w:rFonts w:ascii="Helvetica" w:eastAsia="Times New Roman" w:hAnsi="Helvetica" w:cs="Helvetica"/>
                <w:sz w:val="20"/>
                <w:szCs w:val="20"/>
                <w:lang w:eastAsia="ro-RO"/>
              </w:rPr>
              <w:t>loc ocupat din lista de a</w:t>
            </w:r>
            <w:r w:rsidRPr="0087283B">
              <w:rPr>
                <w:rFonts w:ascii="Arial" w:eastAsia="Times New Roman" w:hAnsi="Arial" w:cs="Arial"/>
                <w:sz w:val="20"/>
                <w:szCs w:val="20"/>
                <w:lang w:eastAsia="ro-RO"/>
              </w:rPr>
              <w:t>șteptare</w:t>
            </w:r>
          </w:p>
          <w:p w:rsidR="00E70197" w:rsidRPr="0087283B" w:rsidRDefault="00E70197" w:rsidP="009733E6">
            <w:pPr>
              <w:spacing w:after="0" w:line="240" w:lineRule="auto"/>
              <w:ind w:left="720"/>
              <w:contextualSpacing/>
              <w:jc w:val="left"/>
              <w:rPr>
                <w:rFonts w:ascii="Helvetica" w:eastAsia="Times New Roman" w:hAnsi="Helvetica" w:cs="Helvetica"/>
                <w:sz w:val="20"/>
                <w:szCs w:val="20"/>
                <w:lang w:eastAsia="ro-RO"/>
              </w:rPr>
            </w:pPr>
          </w:p>
        </w:tc>
      </w:tr>
      <w:tr w:rsidR="00E70197" w:rsidRPr="00321BA8" w:rsidTr="00716859">
        <w:tc>
          <w:tcPr>
            <w:tcW w:w="7338" w:type="dxa"/>
          </w:tcPr>
          <w:p w:rsidR="00E70197" w:rsidRPr="00321BA8" w:rsidRDefault="00E70197" w:rsidP="009733E6">
            <w:pPr>
              <w:spacing w:after="0" w:line="240" w:lineRule="auto"/>
              <w:jc w:val="left"/>
              <w:rPr>
                <w:rFonts w:ascii="Helvetica" w:hAnsi="Helvetica"/>
                <w:sz w:val="20"/>
                <w:szCs w:val="20"/>
              </w:rPr>
            </w:pPr>
            <w:r w:rsidRPr="00321BA8">
              <w:rPr>
                <w:rFonts w:ascii="Helvetica" w:hAnsi="Helvetica"/>
                <w:sz w:val="20"/>
                <w:szCs w:val="20"/>
              </w:rPr>
              <w:t>Regiunea de dezvoltare Centru (Alba, Bra</w:t>
            </w:r>
            <w:r w:rsidRPr="00321BA8">
              <w:rPr>
                <w:rFonts w:ascii="Arial" w:hAnsi="Arial" w:cs="Arial"/>
                <w:sz w:val="20"/>
                <w:szCs w:val="20"/>
              </w:rPr>
              <w:t>ș</w:t>
            </w:r>
            <w:r w:rsidRPr="00321BA8">
              <w:rPr>
                <w:rFonts w:ascii="Helvetica" w:hAnsi="Helvetica"/>
                <w:sz w:val="20"/>
                <w:szCs w:val="20"/>
              </w:rPr>
              <w:t>ov, Covasna, Harghita, Mure</w:t>
            </w:r>
            <w:r w:rsidRPr="00321BA8">
              <w:rPr>
                <w:rFonts w:ascii="Arial" w:hAnsi="Arial" w:cs="Arial"/>
                <w:sz w:val="20"/>
                <w:szCs w:val="20"/>
              </w:rPr>
              <w:t>ș</w:t>
            </w:r>
            <w:r w:rsidRPr="00321BA8">
              <w:rPr>
                <w:rFonts w:ascii="Helvetica" w:hAnsi="Helvetica"/>
                <w:sz w:val="20"/>
                <w:szCs w:val="20"/>
              </w:rPr>
              <w:t xml:space="preserve"> </w:t>
            </w:r>
            <w:r w:rsidRPr="00321BA8">
              <w:rPr>
                <w:rFonts w:ascii="Arial" w:hAnsi="Arial" w:cs="Arial"/>
                <w:sz w:val="20"/>
                <w:szCs w:val="20"/>
              </w:rPr>
              <w:t>ș</w:t>
            </w:r>
            <w:r w:rsidRPr="00321BA8">
              <w:rPr>
                <w:rFonts w:ascii="Helvetica" w:hAnsi="Helvetica"/>
                <w:sz w:val="20"/>
                <w:szCs w:val="20"/>
              </w:rPr>
              <w:t xml:space="preserve">i Sibiu) </w:t>
            </w:r>
          </w:p>
        </w:tc>
        <w:tc>
          <w:tcPr>
            <w:tcW w:w="2268" w:type="dxa"/>
          </w:tcPr>
          <w:p w:rsidR="00E70197" w:rsidRPr="0087283B" w:rsidRDefault="00E70197" w:rsidP="009733E6">
            <w:pPr>
              <w:spacing w:after="0" w:line="240" w:lineRule="auto"/>
              <w:contextualSpacing/>
              <w:jc w:val="left"/>
              <w:rPr>
                <w:rFonts w:ascii="Arial" w:eastAsia="Times New Roman" w:hAnsi="Arial" w:cs="Arial"/>
                <w:sz w:val="20"/>
                <w:szCs w:val="20"/>
                <w:lang w:eastAsia="ro-RO"/>
              </w:rPr>
            </w:pPr>
            <w:r w:rsidRPr="0087283B">
              <w:rPr>
                <w:rFonts w:ascii="Helvetica" w:hAnsi="Helvetica"/>
                <w:sz w:val="20"/>
                <w:szCs w:val="20"/>
              </w:rPr>
              <w:t xml:space="preserve">1 </w:t>
            </w:r>
            <w:r w:rsidRPr="0087283B">
              <w:rPr>
                <w:rFonts w:ascii="Helvetica" w:eastAsia="Times New Roman" w:hAnsi="Helvetica" w:cs="Helvetica"/>
                <w:sz w:val="20"/>
                <w:szCs w:val="20"/>
                <w:lang w:eastAsia="ro-RO"/>
              </w:rPr>
              <w:t>loc ocupat din lista de a</w:t>
            </w:r>
            <w:r w:rsidRPr="0087283B">
              <w:rPr>
                <w:rFonts w:ascii="Arial" w:eastAsia="Times New Roman" w:hAnsi="Arial" w:cs="Arial"/>
                <w:sz w:val="20"/>
                <w:szCs w:val="20"/>
                <w:lang w:eastAsia="ro-RO"/>
              </w:rPr>
              <w:t>șteptare</w:t>
            </w:r>
          </w:p>
          <w:p w:rsidR="00E70197" w:rsidRPr="0087283B" w:rsidRDefault="00E70197" w:rsidP="009733E6">
            <w:pPr>
              <w:spacing w:after="0" w:line="240" w:lineRule="auto"/>
              <w:ind w:left="720"/>
              <w:contextualSpacing/>
              <w:jc w:val="left"/>
              <w:rPr>
                <w:rFonts w:ascii="Helvetica" w:eastAsia="Times New Roman" w:hAnsi="Helvetica" w:cs="Helvetica"/>
                <w:sz w:val="20"/>
                <w:szCs w:val="20"/>
                <w:lang w:eastAsia="ro-RO"/>
              </w:rPr>
            </w:pPr>
          </w:p>
        </w:tc>
      </w:tr>
      <w:tr w:rsidR="00E70197" w:rsidRPr="00321BA8" w:rsidTr="00716859">
        <w:tc>
          <w:tcPr>
            <w:tcW w:w="7338" w:type="dxa"/>
          </w:tcPr>
          <w:p w:rsidR="00E70197" w:rsidRPr="00321BA8" w:rsidRDefault="00E70197" w:rsidP="009733E6">
            <w:pPr>
              <w:spacing w:after="0" w:line="240" w:lineRule="auto"/>
              <w:jc w:val="left"/>
              <w:rPr>
                <w:rFonts w:ascii="Helvetica" w:hAnsi="Helvetica"/>
                <w:sz w:val="20"/>
                <w:szCs w:val="20"/>
              </w:rPr>
            </w:pPr>
            <w:r w:rsidRPr="00321BA8">
              <w:rPr>
                <w:rFonts w:ascii="Helvetica" w:hAnsi="Helvetica"/>
                <w:sz w:val="20"/>
                <w:szCs w:val="20"/>
              </w:rPr>
              <w:t>Regiunea de dezvoltare Sud-Vest Oltenia (Dolj, Gorj, Mehedin</w:t>
            </w:r>
            <w:r w:rsidRPr="00321BA8">
              <w:rPr>
                <w:rFonts w:ascii="Arial" w:hAnsi="Arial" w:cs="Arial"/>
                <w:sz w:val="20"/>
                <w:szCs w:val="20"/>
              </w:rPr>
              <w:t>ț</w:t>
            </w:r>
            <w:r w:rsidRPr="00321BA8">
              <w:rPr>
                <w:rFonts w:ascii="Helvetica" w:hAnsi="Helvetica"/>
                <w:sz w:val="20"/>
                <w:szCs w:val="20"/>
              </w:rPr>
              <w:t xml:space="preserve">i, Olt </w:t>
            </w:r>
            <w:r w:rsidRPr="00321BA8">
              <w:rPr>
                <w:rFonts w:ascii="Arial" w:hAnsi="Arial" w:cs="Arial"/>
                <w:sz w:val="20"/>
                <w:szCs w:val="20"/>
              </w:rPr>
              <w:t>ș</w:t>
            </w:r>
            <w:r w:rsidRPr="00321BA8">
              <w:rPr>
                <w:rFonts w:ascii="Helvetica" w:hAnsi="Helvetica"/>
                <w:sz w:val="20"/>
                <w:szCs w:val="20"/>
              </w:rPr>
              <w:t>i V</w:t>
            </w:r>
            <w:r w:rsidRPr="00321BA8">
              <w:rPr>
                <w:rFonts w:ascii="Helvetica" w:hAnsi="Helvetica" w:cs="Helvetica"/>
                <w:sz w:val="20"/>
                <w:szCs w:val="20"/>
              </w:rPr>
              <w:t>â</w:t>
            </w:r>
            <w:r w:rsidRPr="00321BA8">
              <w:rPr>
                <w:rFonts w:ascii="Helvetica" w:hAnsi="Helvetica"/>
                <w:sz w:val="20"/>
                <w:szCs w:val="20"/>
              </w:rPr>
              <w:t>lcea</w:t>
            </w:r>
          </w:p>
        </w:tc>
        <w:tc>
          <w:tcPr>
            <w:tcW w:w="2268" w:type="dxa"/>
          </w:tcPr>
          <w:p w:rsidR="00E70197" w:rsidRPr="0087283B" w:rsidRDefault="00E70197" w:rsidP="009733E6">
            <w:pPr>
              <w:spacing w:after="0" w:line="240" w:lineRule="auto"/>
              <w:contextualSpacing/>
              <w:jc w:val="left"/>
              <w:rPr>
                <w:rFonts w:ascii="Arial" w:eastAsia="Times New Roman" w:hAnsi="Arial" w:cs="Arial"/>
                <w:sz w:val="20"/>
                <w:szCs w:val="20"/>
                <w:lang w:eastAsia="ro-RO"/>
              </w:rPr>
            </w:pPr>
            <w:r w:rsidRPr="0087283B">
              <w:rPr>
                <w:rFonts w:ascii="Helvetica" w:hAnsi="Helvetica"/>
                <w:sz w:val="20"/>
                <w:szCs w:val="20"/>
              </w:rPr>
              <w:t xml:space="preserve">1 </w:t>
            </w:r>
            <w:r w:rsidRPr="0087283B">
              <w:rPr>
                <w:rFonts w:ascii="Helvetica" w:eastAsia="Times New Roman" w:hAnsi="Helvetica" w:cs="Helvetica"/>
                <w:sz w:val="20"/>
                <w:szCs w:val="20"/>
                <w:lang w:eastAsia="ro-RO"/>
              </w:rPr>
              <w:t>loc ocupat din lista de a</w:t>
            </w:r>
            <w:r w:rsidRPr="0087283B">
              <w:rPr>
                <w:rFonts w:ascii="Arial" w:eastAsia="Times New Roman" w:hAnsi="Arial" w:cs="Arial"/>
                <w:sz w:val="20"/>
                <w:szCs w:val="20"/>
                <w:lang w:eastAsia="ro-RO"/>
              </w:rPr>
              <w:t>șteptare</w:t>
            </w:r>
          </w:p>
          <w:p w:rsidR="00E70197" w:rsidRPr="0087283B" w:rsidRDefault="00E70197" w:rsidP="009733E6">
            <w:pPr>
              <w:spacing w:after="0" w:line="240" w:lineRule="auto"/>
              <w:ind w:left="720"/>
              <w:contextualSpacing/>
              <w:jc w:val="left"/>
              <w:rPr>
                <w:rFonts w:ascii="Helvetica" w:eastAsia="Times New Roman" w:hAnsi="Helvetica" w:cs="Helvetica"/>
                <w:sz w:val="20"/>
                <w:szCs w:val="20"/>
                <w:lang w:eastAsia="ro-RO"/>
              </w:rPr>
            </w:pPr>
          </w:p>
        </w:tc>
      </w:tr>
    </w:tbl>
    <w:p w:rsidR="009733E6" w:rsidRDefault="00E70197" w:rsidP="00E70197">
      <w:pPr>
        <w:rPr>
          <w:rFonts w:ascii="Helvetica" w:eastAsia="Times New Roman" w:hAnsi="Helvetica" w:cs="Helvetica"/>
          <w:color w:val="000000" w:themeColor="text1"/>
          <w:sz w:val="18"/>
          <w:szCs w:val="18"/>
          <w:lang w:eastAsia="ro-RO"/>
        </w:rPr>
      </w:pPr>
      <w:r>
        <w:rPr>
          <w:rFonts w:ascii="Helvetica" w:eastAsia="Times New Roman" w:hAnsi="Helvetica" w:cs="Helvetica"/>
          <w:color w:val="1A1A1A"/>
          <w:sz w:val="20"/>
          <w:szCs w:val="20"/>
          <w:lang w:eastAsia="ro-RO"/>
        </w:rPr>
        <w:t>*</w:t>
      </w:r>
      <w:r w:rsidRPr="00E802AB">
        <w:t xml:space="preserve"> </w:t>
      </w:r>
      <w:r w:rsidR="0087283B">
        <w:rPr>
          <w:rFonts w:ascii="Helvetica" w:eastAsia="Times New Roman" w:hAnsi="Helvetica" w:cs="Helvetica"/>
          <w:color w:val="000000" w:themeColor="text1"/>
          <w:sz w:val="18"/>
          <w:szCs w:val="18"/>
          <w:lang w:eastAsia="ro-RO"/>
        </w:rPr>
        <w:t xml:space="preserve">În </w:t>
      </w:r>
      <w:r w:rsidRPr="00716859">
        <w:rPr>
          <w:rFonts w:ascii="Helvetica" w:eastAsia="Times New Roman" w:hAnsi="Helvetica" w:cs="Helvetica"/>
          <w:color w:val="000000" w:themeColor="text1"/>
          <w:sz w:val="18"/>
          <w:szCs w:val="18"/>
          <w:lang w:eastAsia="ro-RO"/>
        </w:rPr>
        <w:t xml:space="preserve">regiunile unde </w:t>
      </w:r>
      <w:r w:rsidR="0087283B">
        <w:rPr>
          <w:rFonts w:ascii="Helvetica" w:eastAsia="Times New Roman" w:hAnsi="Helvetica" w:cs="Helvetica"/>
          <w:color w:val="000000" w:themeColor="text1"/>
          <w:sz w:val="18"/>
          <w:szCs w:val="18"/>
          <w:lang w:eastAsia="ro-RO"/>
        </w:rPr>
        <w:t>au existat</w:t>
      </w:r>
      <w:r w:rsidRPr="00716859">
        <w:rPr>
          <w:rFonts w:ascii="Helvetica" w:eastAsia="Times New Roman" w:hAnsi="Helvetica" w:cs="Helvetica"/>
          <w:color w:val="000000" w:themeColor="text1"/>
          <w:sz w:val="18"/>
          <w:szCs w:val="18"/>
          <w:lang w:eastAsia="ro-RO"/>
        </w:rPr>
        <w:t xml:space="preserve"> persoane care au îndeplinit criteriile de eligibilitate </w:t>
      </w:r>
      <w:r w:rsidRPr="00716859">
        <w:rPr>
          <w:rFonts w:ascii="Arial" w:eastAsia="Times New Roman" w:hAnsi="Arial" w:cs="Arial"/>
          <w:color w:val="000000" w:themeColor="text1"/>
          <w:sz w:val="18"/>
          <w:szCs w:val="18"/>
          <w:lang w:eastAsia="ro-RO"/>
        </w:rPr>
        <w:t>ș</w:t>
      </w:r>
      <w:r w:rsidR="0087283B">
        <w:rPr>
          <w:rFonts w:ascii="Helvetica" w:eastAsia="Times New Roman" w:hAnsi="Helvetica" w:cs="Helvetica"/>
          <w:color w:val="000000" w:themeColor="text1"/>
          <w:sz w:val="18"/>
          <w:szCs w:val="18"/>
          <w:lang w:eastAsia="ro-RO"/>
        </w:rPr>
        <w:t>i se aflau</w:t>
      </w:r>
      <w:r w:rsidRPr="00716859">
        <w:rPr>
          <w:rFonts w:ascii="Helvetica" w:eastAsia="Times New Roman" w:hAnsi="Helvetica" w:cs="Helvetica"/>
          <w:color w:val="000000" w:themeColor="text1"/>
          <w:sz w:val="18"/>
          <w:szCs w:val="18"/>
          <w:lang w:eastAsia="ro-RO"/>
        </w:rPr>
        <w:t xml:space="preserve"> pe lista de a</w:t>
      </w:r>
      <w:r w:rsidRPr="00716859">
        <w:rPr>
          <w:rFonts w:ascii="Arial" w:eastAsia="Times New Roman" w:hAnsi="Arial" w:cs="Arial"/>
          <w:color w:val="000000" w:themeColor="text1"/>
          <w:sz w:val="18"/>
          <w:szCs w:val="18"/>
          <w:lang w:eastAsia="ro-RO"/>
        </w:rPr>
        <w:t>ș</w:t>
      </w:r>
      <w:r w:rsidRPr="00716859">
        <w:rPr>
          <w:rFonts w:ascii="Helvetica" w:eastAsia="Times New Roman" w:hAnsi="Helvetica" w:cs="Helvetica"/>
          <w:color w:val="000000" w:themeColor="text1"/>
          <w:sz w:val="18"/>
          <w:szCs w:val="18"/>
          <w:lang w:eastAsia="ro-RO"/>
        </w:rPr>
        <w:t>teptare în urma rezultatelor selec</w:t>
      </w:r>
      <w:r w:rsidRPr="00716859">
        <w:rPr>
          <w:rFonts w:ascii="Arial" w:eastAsia="Times New Roman" w:hAnsi="Arial" w:cs="Arial"/>
          <w:color w:val="000000" w:themeColor="text1"/>
          <w:sz w:val="18"/>
          <w:szCs w:val="18"/>
          <w:lang w:eastAsia="ro-RO"/>
        </w:rPr>
        <w:t>ț</w:t>
      </w:r>
      <w:r w:rsidRPr="00716859">
        <w:rPr>
          <w:rFonts w:ascii="Helvetica" w:eastAsia="Times New Roman" w:hAnsi="Helvetica" w:cs="Helvetica"/>
          <w:color w:val="000000" w:themeColor="text1"/>
          <w:sz w:val="18"/>
          <w:szCs w:val="18"/>
          <w:lang w:eastAsia="ro-RO"/>
        </w:rPr>
        <w:t xml:space="preserve">iei din </w:t>
      </w:r>
      <w:r w:rsidRPr="0087283B">
        <w:rPr>
          <w:rFonts w:ascii="Helvetica" w:eastAsia="Times New Roman" w:hAnsi="Helvetica" w:cs="Helvetica"/>
          <w:b/>
          <w:i/>
          <w:color w:val="000000" w:themeColor="text1"/>
          <w:sz w:val="18"/>
          <w:szCs w:val="18"/>
          <w:lang w:eastAsia="ro-RO"/>
        </w:rPr>
        <w:t xml:space="preserve">Apelurile 1 </w:t>
      </w:r>
      <w:r w:rsidRPr="0087283B">
        <w:rPr>
          <w:rFonts w:ascii="Arial" w:eastAsia="Times New Roman" w:hAnsi="Arial" w:cs="Arial"/>
          <w:b/>
          <w:i/>
          <w:color w:val="000000" w:themeColor="text1"/>
          <w:sz w:val="18"/>
          <w:szCs w:val="18"/>
          <w:lang w:eastAsia="ro-RO"/>
        </w:rPr>
        <w:t>ș</w:t>
      </w:r>
      <w:r w:rsidRPr="0087283B">
        <w:rPr>
          <w:rFonts w:ascii="Helvetica" w:eastAsia="Times New Roman" w:hAnsi="Helvetica" w:cs="Helvetica"/>
          <w:b/>
          <w:i/>
          <w:color w:val="000000" w:themeColor="text1"/>
          <w:sz w:val="18"/>
          <w:szCs w:val="18"/>
          <w:lang w:eastAsia="ro-RO"/>
        </w:rPr>
        <w:t>i 2</w:t>
      </w:r>
      <w:r w:rsidRPr="00716859">
        <w:rPr>
          <w:rFonts w:ascii="Helvetica" w:eastAsia="Times New Roman" w:hAnsi="Helvetica" w:cs="Helvetica"/>
          <w:color w:val="000000" w:themeColor="text1"/>
          <w:sz w:val="18"/>
          <w:szCs w:val="18"/>
          <w:lang w:eastAsia="ro-RO"/>
        </w:rPr>
        <w:t>, acestea au fost repartizate pe locul suplimentat, cu respectarea principiului</w:t>
      </w:r>
      <w:r w:rsidR="00716859" w:rsidRPr="00716859">
        <w:rPr>
          <w:rFonts w:ascii="Helvetica" w:eastAsia="Times New Roman" w:hAnsi="Helvetica" w:cs="Helvetica"/>
          <w:color w:val="000000" w:themeColor="text1"/>
          <w:sz w:val="18"/>
          <w:szCs w:val="18"/>
          <w:lang w:eastAsia="ro-RO"/>
        </w:rPr>
        <w:t xml:space="preserve"> ”primul venit, primul servit” </w:t>
      </w:r>
      <w:r w:rsidRPr="00716859">
        <w:rPr>
          <w:rFonts w:ascii="Helvetica" w:eastAsia="Times New Roman" w:hAnsi="Helvetica" w:cs="Helvetica"/>
          <w:color w:val="000000" w:themeColor="text1"/>
          <w:sz w:val="18"/>
          <w:szCs w:val="18"/>
          <w:lang w:eastAsia="ro-RO"/>
        </w:rPr>
        <w:t xml:space="preserve"> </w:t>
      </w: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Pr="009733E6" w:rsidRDefault="009733E6" w:rsidP="009733E6">
      <w:pPr>
        <w:rPr>
          <w:rFonts w:ascii="Helvetica" w:eastAsia="Times New Roman" w:hAnsi="Helvetica" w:cs="Helvetica"/>
          <w:sz w:val="18"/>
          <w:szCs w:val="18"/>
          <w:lang w:eastAsia="ro-RO"/>
        </w:rPr>
      </w:pPr>
    </w:p>
    <w:p w:rsidR="009733E6" w:rsidRDefault="009733E6" w:rsidP="009733E6">
      <w:pPr>
        <w:rPr>
          <w:rFonts w:ascii="Helvetica" w:eastAsia="Times New Roman" w:hAnsi="Helvetica" w:cs="Helvetica"/>
          <w:sz w:val="18"/>
          <w:szCs w:val="18"/>
          <w:lang w:eastAsia="ro-RO"/>
        </w:rPr>
      </w:pPr>
    </w:p>
    <w:p w:rsidR="00E70197" w:rsidRDefault="009733E6" w:rsidP="009733E6">
      <w:pPr>
        <w:tabs>
          <w:tab w:val="left" w:pos="8475"/>
        </w:tabs>
        <w:rPr>
          <w:rFonts w:ascii="Helvetica" w:eastAsia="Times New Roman" w:hAnsi="Helvetica" w:cs="Helvetica"/>
          <w:sz w:val="18"/>
          <w:szCs w:val="18"/>
          <w:lang w:eastAsia="ro-RO"/>
        </w:rPr>
      </w:pPr>
      <w:r>
        <w:rPr>
          <w:rFonts w:ascii="Helvetica" w:eastAsia="Times New Roman" w:hAnsi="Helvetica" w:cs="Helvetica"/>
          <w:sz w:val="18"/>
          <w:szCs w:val="18"/>
          <w:lang w:eastAsia="ro-RO"/>
        </w:rPr>
        <w:tab/>
      </w:r>
    </w:p>
    <w:p w:rsidR="009733E6" w:rsidRDefault="009733E6" w:rsidP="009733E6">
      <w:pPr>
        <w:tabs>
          <w:tab w:val="left" w:pos="8475"/>
        </w:tabs>
        <w:rPr>
          <w:rFonts w:ascii="Helvetica" w:eastAsia="Times New Roman" w:hAnsi="Helvetica" w:cs="Helvetica"/>
          <w:sz w:val="18"/>
          <w:szCs w:val="18"/>
          <w:lang w:eastAsia="ro-RO"/>
        </w:rPr>
      </w:pPr>
    </w:p>
    <w:p w:rsidR="005369CA" w:rsidRDefault="005369CA" w:rsidP="005369CA">
      <w:pPr>
        <w:pStyle w:val="ListParagraph"/>
        <w:ind w:left="7200" w:firstLine="720"/>
        <w:rPr>
          <w:rFonts w:ascii="Times New Roman" w:eastAsia="Times New Roman" w:hAnsi="Times New Roman"/>
          <w:sz w:val="24"/>
          <w:szCs w:val="24"/>
          <w:lang w:val="ro-RO" w:eastAsia="sk-SK"/>
        </w:rPr>
      </w:pPr>
      <w:r w:rsidRPr="005369CA">
        <w:rPr>
          <w:rFonts w:ascii="Times New Roman" w:eastAsia="Times New Roman" w:hAnsi="Times New Roman"/>
          <w:sz w:val="24"/>
          <w:szCs w:val="24"/>
          <w:lang w:val="fr-FR" w:eastAsia="ro-RO"/>
        </w:rPr>
        <w:br w:type="page"/>
      </w:r>
      <w:r w:rsidRPr="00CE3023">
        <w:rPr>
          <w:rFonts w:ascii="Times New Roman" w:eastAsia="Times New Roman" w:hAnsi="Times New Roman"/>
          <w:sz w:val="24"/>
          <w:szCs w:val="24"/>
          <w:lang w:val="ro-RO" w:eastAsia="sk-SK"/>
        </w:rPr>
        <w:t>ANEXA</w:t>
      </w:r>
      <w:r>
        <w:rPr>
          <w:rFonts w:ascii="Times New Roman" w:eastAsia="Times New Roman" w:hAnsi="Times New Roman"/>
          <w:sz w:val="24"/>
          <w:szCs w:val="24"/>
          <w:lang w:val="ro-RO" w:eastAsia="sk-SK"/>
        </w:rPr>
        <w:t xml:space="preserve"> 3</w:t>
      </w:r>
    </w:p>
    <w:p w:rsidR="005369CA" w:rsidRDefault="005369CA" w:rsidP="005369CA">
      <w:pPr>
        <w:rPr>
          <w:rFonts w:ascii="Times New Roman" w:eastAsia="Times New Roman" w:hAnsi="Times New Roman"/>
          <w:b/>
          <w:sz w:val="24"/>
          <w:szCs w:val="24"/>
          <w:lang w:eastAsia="sk-SK"/>
        </w:rPr>
      </w:pPr>
    </w:p>
    <w:p w:rsidR="005369CA" w:rsidRDefault="005369CA" w:rsidP="005369CA">
      <w:pPr>
        <w:rPr>
          <w:rFonts w:ascii="Times New Roman" w:eastAsia="Times New Roman" w:hAnsi="Times New Roman"/>
          <w:b/>
          <w:sz w:val="24"/>
          <w:szCs w:val="24"/>
          <w:lang w:eastAsia="sk-SK"/>
        </w:rPr>
      </w:pPr>
      <w:r w:rsidRPr="00716859">
        <w:rPr>
          <w:rFonts w:ascii="Times New Roman" w:eastAsia="Times New Roman" w:hAnsi="Times New Roman"/>
          <w:b/>
          <w:sz w:val="24"/>
          <w:szCs w:val="24"/>
          <w:lang w:eastAsia="sk-SK"/>
        </w:rPr>
        <w:t>Regiunile de dezvoltare în cadrul cărora au fost suplimentate locuri care au fost ocupate de prima persoană eligibilă din lista de așteptare*:</w:t>
      </w:r>
    </w:p>
    <w:p w:rsidR="009479C2" w:rsidRDefault="009479C2" w:rsidP="005369CA">
      <w:pPr>
        <w:rPr>
          <w:rFonts w:ascii="Times New Roman" w:eastAsia="Times New Roman" w:hAnsi="Times New Roman"/>
          <w:b/>
          <w:sz w:val="24"/>
          <w:szCs w:val="24"/>
          <w:lang w:eastAsia="sk-SK"/>
        </w:rPr>
      </w:pPr>
    </w:p>
    <w:p w:rsidR="009479C2" w:rsidRPr="00716859" w:rsidRDefault="009479C2" w:rsidP="005369CA">
      <w:pP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Potențiali consilieri de etică</w:t>
      </w:r>
    </w:p>
    <w:tbl>
      <w:tblPr>
        <w:tblStyle w:val="TableGrid"/>
        <w:tblW w:w="0" w:type="auto"/>
        <w:tblLook w:val="04A0" w:firstRow="1" w:lastRow="0" w:firstColumn="1" w:lastColumn="0" w:noHBand="0" w:noVBand="1"/>
      </w:tblPr>
      <w:tblGrid>
        <w:gridCol w:w="7338"/>
        <w:gridCol w:w="2268"/>
      </w:tblGrid>
      <w:tr w:rsidR="005369CA" w:rsidRPr="00321BA8" w:rsidTr="00527A25">
        <w:tc>
          <w:tcPr>
            <w:tcW w:w="7338" w:type="dxa"/>
          </w:tcPr>
          <w:p w:rsidR="005369CA" w:rsidRPr="00321BA8" w:rsidRDefault="005369CA" w:rsidP="00527A25">
            <w:pPr>
              <w:spacing w:after="0" w:line="240" w:lineRule="auto"/>
              <w:jc w:val="left"/>
              <w:rPr>
                <w:rFonts w:ascii="Helvetica" w:hAnsi="Helvetica"/>
                <w:sz w:val="20"/>
                <w:szCs w:val="20"/>
              </w:rPr>
            </w:pPr>
            <w:r w:rsidRPr="00321BA8">
              <w:rPr>
                <w:rFonts w:ascii="Helvetica" w:hAnsi="Helvetica"/>
                <w:sz w:val="20"/>
                <w:szCs w:val="20"/>
              </w:rPr>
              <w:t>Regiunea de dezvoltare Sud – Muntenia (Arge</w:t>
            </w:r>
            <w:r w:rsidRPr="00321BA8">
              <w:rPr>
                <w:rFonts w:ascii="Arial" w:hAnsi="Arial" w:cs="Arial"/>
                <w:sz w:val="20"/>
                <w:szCs w:val="20"/>
              </w:rPr>
              <w:t>ș</w:t>
            </w:r>
            <w:r w:rsidRPr="00321BA8">
              <w:rPr>
                <w:rFonts w:ascii="Helvetica" w:hAnsi="Helvetica"/>
                <w:sz w:val="20"/>
                <w:szCs w:val="20"/>
              </w:rPr>
              <w:t>, Călăra</w:t>
            </w:r>
            <w:r w:rsidRPr="00321BA8">
              <w:rPr>
                <w:rFonts w:ascii="Arial" w:hAnsi="Arial" w:cs="Arial"/>
                <w:sz w:val="20"/>
                <w:szCs w:val="20"/>
              </w:rPr>
              <w:t>ș</w:t>
            </w:r>
            <w:r w:rsidRPr="00321BA8">
              <w:rPr>
                <w:rFonts w:ascii="Helvetica" w:hAnsi="Helvetica"/>
                <w:sz w:val="20"/>
                <w:szCs w:val="20"/>
              </w:rPr>
              <w:t>i, D</w:t>
            </w:r>
            <w:r w:rsidRPr="00321BA8">
              <w:rPr>
                <w:rFonts w:ascii="Helvetica" w:hAnsi="Helvetica" w:cs="Helvetica"/>
                <w:sz w:val="20"/>
                <w:szCs w:val="20"/>
              </w:rPr>
              <w:t>â</w:t>
            </w:r>
            <w:r w:rsidRPr="00321BA8">
              <w:rPr>
                <w:rFonts w:ascii="Helvetica" w:hAnsi="Helvetica"/>
                <w:sz w:val="20"/>
                <w:szCs w:val="20"/>
              </w:rPr>
              <w:t>mbovi</w:t>
            </w:r>
            <w:r w:rsidRPr="00321BA8">
              <w:rPr>
                <w:rFonts w:ascii="Arial" w:hAnsi="Arial" w:cs="Arial"/>
                <w:sz w:val="20"/>
                <w:szCs w:val="20"/>
              </w:rPr>
              <w:t>ț</w:t>
            </w:r>
            <w:r w:rsidRPr="00321BA8">
              <w:rPr>
                <w:rFonts w:ascii="Helvetica" w:hAnsi="Helvetica"/>
                <w:sz w:val="20"/>
                <w:szCs w:val="20"/>
              </w:rPr>
              <w:t>a, Giurgiu, Ialomi</w:t>
            </w:r>
            <w:r w:rsidRPr="00321BA8">
              <w:rPr>
                <w:rFonts w:ascii="Arial" w:hAnsi="Arial" w:cs="Arial"/>
                <w:sz w:val="20"/>
                <w:szCs w:val="20"/>
              </w:rPr>
              <w:t>ț</w:t>
            </w:r>
            <w:r w:rsidRPr="00321BA8">
              <w:rPr>
                <w:rFonts w:ascii="Helvetica" w:hAnsi="Helvetica"/>
                <w:sz w:val="20"/>
                <w:szCs w:val="20"/>
              </w:rPr>
              <w:t xml:space="preserve">a, Prahova </w:t>
            </w:r>
            <w:r w:rsidRPr="00321BA8">
              <w:rPr>
                <w:rFonts w:ascii="Arial" w:hAnsi="Arial" w:cs="Arial"/>
                <w:sz w:val="20"/>
                <w:szCs w:val="20"/>
              </w:rPr>
              <w:t>ș</w:t>
            </w:r>
            <w:r w:rsidRPr="00321BA8">
              <w:rPr>
                <w:rFonts w:ascii="Helvetica" w:hAnsi="Helvetica"/>
                <w:sz w:val="20"/>
                <w:szCs w:val="20"/>
              </w:rPr>
              <w:t xml:space="preserve">i Teleorman) </w:t>
            </w:r>
          </w:p>
        </w:tc>
        <w:tc>
          <w:tcPr>
            <w:tcW w:w="2268" w:type="dxa"/>
          </w:tcPr>
          <w:p w:rsidR="005369CA" w:rsidRPr="009479C2" w:rsidRDefault="009479C2" w:rsidP="00527A25">
            <w:pPr>
              <w:spacing w:after="0" w:line="240" w:lineRule="auto"/>
              <w:contextualSpacing/>
              <w:jc w:val="left"/>
              <w:rPr>
                <w:rFonts w:ascii="Arial" w:eastAsia="Times New Roman" w:hAnsi="Arial" w:cs="Arial"/>
                <w:color w:val="0070C0"/>
                <w:sz w:val="20"/>
                <w:szCs w:val="20"/>
                <w:lang w:eastAsia="ro-RO"/>
              </w:rPr>
            </w:pPr>
            <w:r w:rsidRPr="009479C2">
              <w:rPr>
                <w:rFonts w:ascii="Helvetica" w:hAnsi="Helvetica"/>
                <w:color w:val="0070C0"/>
                <w:sz w:val="20"/>
                <w:szCs w:val="20"/>
              </w:rPr>
              <w:t>2</w:t>
            </w:r>
            <w:r w:rsidR="005369CA" w:rsidRPr="009479C2">
              <w:rPr>
                <w:rFonts w:ascii="Helvetica" w:hAnsi="Helvetica"/>
                <w:color w:val="0070C0"/>
                <w:sz w:val="20"/>
                <w:szCs w:val="20"/>
              </w:rPr>
              <w:t xml:space="preserve"> </w:t>
            </w:r>
            <w:r w:rsidR="005369CA" w:rsidRPr="009479C2">
              <w:rPr>
                <w:rFonts w:ascii="Helvetica" w:eastAsia="Times New Roman" w:hAnsi="Helvetica" w:cs="Helvetica"/>
                <w:color w:val="0070C0"/>
                <w:sz w:val="20"/>
                <w:szCs w:val="20"/>
                <w:lang w:eastAsia="ro-RO"/>
              </w:rPr>
              <w:t>loc</w:t>
            </w:r>
            <w:r w:rsidRPr="009479C2">
              <w:rPr>
                <w:rFonts w:ascii="Helvetica" w:eastAsia="Times New Roman" w:hAnsi="Helvetica" w:cs="Helvetica"/>
                <w:color w:val="0070C0"/>
                <w:sz w:val="20"/>
                <w:szCs w:val="20"/>
                <w:lang w:eastAsia="ro-RO"/>
              </w:rPr>
              <w:t>uri</w:t>
            </w:r>
            <w:r w:rsidR="005369CA" w:rsidRPr="009479C2">
              <w:rPr>
                <w:rFonts w:ascii="Helvetica" w:eastAsia="Times New Roman" w:hAnsi="Helvetica" w:cs="Helvetica"/>
                <w:color w:val="0070C0"/>
                <w:sz w:val="20"/>
                <w:szCs w:val="20"/>
                <w:lang w:eastAsia="ro-RO"/>
              </w:rPr>
              <w:t xml:space="preserve"> ocupat</w:t>
            </w:r>
            <w:r w:rsidRPr="009479C2">
              <w:rPr>
                <w:rFonts w:ascii="Helvetica" w:eastAsia="Times New Roman" w:hAnsi="Helvetica" w:cs="Helvetica"/>
                <w:color w:val="0070C0"/>
                <w:sz w:val="20"/>
                <w:szCs w:val="20"/>
                <w:lang w:eastAsia="ro-RO"/>
              </w:rPr>
              <w:t>e</w:t>
            </w:r>
            <w:r w:rsidR="005369CA" w:rsidRPr="009479C2">
              <w:rPr>
                <w:rFonts w:ascii="Helvetica" w:eastAsia="Times New Roman" w:hAnsi="Helvetica" w:cs="Helvetica"/>
                <w:color w:val="0070C0"/>
                <w:sz w:val="20"/>
                <w:szCs w:val="20"/>
                <w:lang w:eastAsia="ro-RO"/>
              </w:rPr>
              <w:t xml:space="preserve"> din lista de a</w:t>
            </w:r>
            <w:r w:rsidR="005369CA" w:rsidRPr="009479C2">
              <w:rPr>
                <w:rFonts w:ascii="Arial" w:eastAsia="Times New Roman" w:hAnsi="Arial" w:cs="Arial"/>
                <w:color w:val="0070C0"/>
                <w:sz w:val="20"/>
                <w:szCs w:val="20"/>
                <w:lang w:eastAsia="ro-RO"/>
              </w:rPr>
              <w:t>șteptare</w:t>
            </w:r>
          </w:p>
          <w:p w:rsidR="005369CA" w:rsidRPr="009479C2" w:rsidRDefault="005369CA" w:rsidP="00527A25">
            <w:pPr>
              <w:spacing w:after="0" w:line="240" w:lineRule="auto"/>
              <w:ind w:left="720"/>
              <w:contextualSpacing/>
              <w:jc w:val="left"/>
              <w:rPr>
                <w:rFonts w:ascii="Helvetica" w:hAnsi="Helvetica"/>
                <w:color w:val="0070C0"/>
                <w:sz w:val="20"/>
                <w:szCs w:val="20"/>
              </w:rPr>
            </w:pPr>
          </w:p>
        </w:tc>
      </w:tr>
      <w:tr w:rsidR="005369CA" w:rsidRPr="00321BA8" w:rsidTr="00527A25">
        <w:tc>
          <w:tcPr>
            <w:tcW w:w="7338" w:type="dxa"/>
          </w:tcPr>
          <w:p w:rsidR="005369CA" w:rsidRPr="00321BA8" w:rsidRDefault="005369CA" w:rsidP="00527A25">
            <w:pPr>
              <w:spacing w:after="0" w:line="240" w:lineRule="auto"/>
              <w:jc w:val="left"/>
              <w:rPr>
                <w:rFonts w:ascii="Helvetica" w:hAnsi="Helvetica"/>
                <w:sz w:val="20"/>
                <w:szCs w:val="20"/>
              </w:rPr>
            </w:pPr>
            <w:r w:rsidRPr="00321BA8">
              <w:rPr>
                <w:rFonts w:ascii="Helvetica" w:hAnsi="Helvetica"/>
                <w:sz w:val="20"/>
                <w:szCs w:val="20"/>
              </w:rPr>
              <w:t>Regiunea de dezvoltare Sud-Est (Brăila, Buzău, Constan</w:t>
            </w:r>
            <w:r w:rsidRPr="00321BA8">
              <w:rPr>
                <w:rFonts w:ascii="Arial" w:hAnsi="Arial" w:cs="Arial"/>
                <w:sz w:val="20"/>
                <w:szCs w:val="20"/>
              </w:rPr>
              <w:t>ț</w:t>
            </w:r>
            <w:r w:rsidRPr="00321BA8">
              <w:rPr>
                <w:rFonts w:ascii="Helvetica" w:hAnsi="Helvetica"/>
                <w:sz w:val="20"/>
                <w:szCs w:val="20"/>
              </w:rPr>
              <w:t>a, Gala</w:t>
            </w:r>
            <w:r w:rsidRPr="00321BA8">
              <w:rPr>
                <w:rFonts w:ascii="Arial" w:hAnsi="Arial" w:cs="Arial"/>
                <w:sz w:val="20"/>
                <w:szCs w:val="20"/>
              </w:rPr>
              <w:t>ț</w:t>
            </w:r>
            <w:r w:rsidRPr="00321BA8">
              <w:rPr>
                <w:rFonts w:ascii="Helvetica" w:hAnsi="Helvetica"/>
                <w:sz w:val="20"/>
                <w:szCs w:val="20"/>
              </w:rPr>
              <w:t xml:space="preserve">i, Tulcea </w:t>
            </w:r>
            <w:r w:rsidRPr="00321BA8">
              <w:rPr>
                <w:rFonts w:ascii="Arial" w:hAnsi="Arial" w:cs="Arial"/>
                <w:sz w:val="20"/>
                <w:szCs w:val="20"/>
              </w:rPr>
              <w:t>ș</w:t>
            </w:r>
            <w:r w:rsidRPr="00321BA8">
              <w:rPr>
                <w:rFonts w:ascii="Helvetica" w:hAnsi="Helvetica"/>
                <w:sz w:val="20"/>
                <w:szCs w:val="20"/>
              </w:rPr>
              <w:t xml:space="preserve">i Vrancea) </w:t>
            </w:r>
          </w:p>
        </w:tc>
        <w:tc>
          <w:tcPr>
            <w:tcW w:w="2268" w:type="dxa"/>
          </w:tcPr>
          <w:p w:rsidR="005369CA" w:rsidRPr="00700042" w:rsidRDefault="005369CA" w:rsidP="00527A25">
            <w:pPr>
              <w:spacing w:after="0" w:line="240" w:lineRule="auto"/>
              <w:contextualSpacing/>
              <w:jc w:val="left"/>
              <w:rPr>
                <w:rFonts w:ascii="Arial" w:eastAsia="Times New Roman" w:hAnsi="Arial" w:cs="Arial"/>
                <w:color w:val="0070C0"/>
                <w:sz w:val="20"/>
                <w:szCs w:val="20"/>
                <w:lang w:eastAsia="ro-RO"/>
              </w:rPr>
            </w:pPr>
            <w:r w:rsidRPr="00700042">
              <w:rPr>
                <w:rFonts w:ascii="Helvetica" w:hAnsi="Helvetica"/>
                <w:color w:val="0070C0"/>
                <w:sz w:val="20"/>
                <w:szCs w:val="20"/>
              </w:rPr>
              <w:t xml:space="preserve">1 </w:t>
            </w:r>
            <w:r w:rsidRPr="00700042">
              <w:rPr>
                <w:rFonts w:ascii="Helvetica" w:eastAsia="Times New Roman" w:hAnsi="Helvetica" w:cs="Helvetica"/>
                <w:color w:val="0070C0"/>
                <w:sz w:val="20"/>
                <w:szCs w:val="20"/>
                <w:lang w:eastAsia="ro-RO"/>
              </w:rPr>
              <w:t>loc ocupat din lista de a</w:t>
            </w:r>
            <w:r w:rsidRPr="00700042">
              <w:rPr>
                <w:rFonts w:ascii="Arial" w:eastAsia="Times New Roman" w:hAnsi="Arial" w:cs="Arial"/>
                <w:color w:val="0070C0"/>
                <w:sz w:val="20"/>
                <w:szCs w:val="20"/>
                <w:lang w:eastAsia="ro-RO"/>
              </w:rPr>
              <w:t>șteptare</w:t>
            </w:r>
          </w:p>
          <w:p w:rsidR="005369CA" w:rsidRPr="00700042" w:rsidRDefault="005369CA" w:rsidP="00527A25">
            <w:pPr>
              <w:spacing w:after="0" w:line="240" w:lineRule="auto"/>
              <w:ind w:left="720"/>
              <w:contextualSpacing/>
              <w:jc w:val="left"/>
              <w:rPr>
                <w:rFonts w:ascii="Helvetica" w:eastAsia="Times New Roman" w:hAnsi="Helvetica" w:cs="Helvetica"/>
                <w:color w:val="0070C0"/>
                <w:sz w:val="20"/>
                <w:szCs w:val="20"/>
                <w:lang w:eastAsia="ro-RO"/>
              </w:rPr>
            </w:pPr>
          </w:p>
        </w:tc>
      </w:tr>
    </w:tbl>
    <w:p w:rsidR="009479C2" w:rsidRDefault="009479C2" w:rsidP="005369CA">
      <w:pPr>
        <w:rPr>
          <w:rFonts w:ascii="Helvetica" w:eastAsia="Times New Roman" w:hAnsi="Helvetica" w:cs="Helvetica"/>
          <w:color w:val="1A1A1A"/>
          <w:sz w:val="20"/>
          <w:szCs w:val="20"/>
          <w:lang w:eastAsia="ro-RO"/>
        </w:rPr>
      </w:pPr>
    </w:p>
    <w:p w:rsidR="009479C2" w:rsidRPr="009479C2" w:rsidRDefault="009479C2" w:rsidP="005369CA">
      <w:pPr>
        <w:rPr>
          <w:rFonts w:ascii="Times New Roman" w:eastAsia="Times New Roman" w:hAnsi="Times New Roman"/>
          <w:b/>
          <w:sz w:val="24"/>
          <w:szCs w:val="24"/>
          <w:lang w:eastAsia="sk-SK"/>
        </w:rPr>
      </w:pPr>
      <w:r w:rsidRPr="009479C2">
        <w:rPr>
          <w:rFonts w:ascii="Times New Roman" w:eastAsia="Times New Roman" w:hAnsi="Times New Roman"/>
          <w:b/>
          <w:sz w:val="24"/>
          <w:szCs w:val="24"/>
          <w:lang w:eastAsia="sk-SK"/>
        </w:rPr>
        <w:t>Demnitari/ Aleși locali</w:t>
      </w:r>
    </w:p>
    <w:tbl>
      <w:tblPr>
        <w:tblStyle w:val="TableGrid"/>
        <w:tblW w:w="0" w:type="auto"/>
        <w:tblLook w:val="04A0" w:firstRow="1" w:lastRow="0" w:firstColumn="1" w:lastColumn="0" w:noHBand="0" w:noVBand="1"/>
      </w:tblPr>
      <w:tblGrid>
        <w:gridCol w:w="7338"/>
        <w:gridCol w:w="2268"/>
      </w:tblGrid>
      <w:tr w:rsidR="009479C2" w:rsidRPr="00321BA8" w:rsidTr="00527A25">
        <w:tc>
          <w:tcPr>
            <w:tcW w:w="7338" w:type="dxa"/>
          </w:tcPr>
          <w:p w:rsidR="009479C2" w:rsidRPr="00321BA8" w:rsidRDefault="00B53436" w:rsidP="00527A25">
            <w:pPr>
              <w:spacing w:after="0" w:line="240" w:lineRule="auto"/>
              <w:jc w:val="left"/>
              <w:rPr>
                <w:rFonts w:ascii="Helvetica" w:hAnsi="Helvetica"/>
                <w:sz w:val="20"/>
                <w:szCs w:val="20"/>
              </w:rPr>
            </w:pPr>
            <w:r w:rsidRPr="00321BA8">
              <w:rPr>
                <w:rFonts w:ascii="Helvetica" w:hAnsi="Helvetica"/>
                <w:sz w:val="20"/>
                <w:szCs w:val="20"/>
              </w:rPr>
              <w:t>Regiunea de dezvoltare Sud – Muntenia (Arge</w:t>
            </w:r>
            <w:r w:rsidRPr="00321BA8">
              <w:rPr>
                <w:rFonts w:ascii="Arial" w:hAnsi="Arial" w:cs="Arial"/>
                <w:sz w:val="20"/>
                <w:szCs w:val="20"/>
              </w:rPr>
              <w:t>ș</w:t>
            </w:r>
            <w:r w:rsidRPr="00321BA8">
              <w:rPr>
                <w:rFonts w:ascii="Helvetica" w:hAnsi="Helvetica"/>
                <w:sz w:val="20"/>
                <w:szCs w:val="20"/>
              </w:rPr>
              <w:t>, Călăra</w:t>
            </w:r>
            <w:r w:rsidRPr="00321BA8">
              <w:rPr>
                <w:rFonts w:ascii="Arial" w:hAnsi="Arial" w:cs="Arial"/>
                <w:sz w:val="20"/>
                <w:szCs w:val="20"/>
              </w:rPr>
              <w:t>ș</w:t>
            </w:r>
            <w:r w:rsidRPr="00321BA8">
              <w:rPr>
                <w:rFonts w:ascii="Helvetica" w:hAnsi="Helvetica"/>
                <w:sz w:val="20"/>
                <w:szCs w:val="20"/>
              </w:rPr>
              <w:t>i, D</w:t>
            </w:r>
            <w:r w:rsidRPr="00321BA8">
              <w:rPr>
                <w:rFonts w:ascii="Helvetica" w:hAnsi="Helvetica" w:cs="Helvetica"/>
                <w:sz w:val="20"/>
                <w:szCs w:val="20"/>
              </w:rPr>
              <w:t>â</w:t>
            </w:r>
            <w:r w:rsidRPr="00321BA8">
              <w:rPr>
                <w:rFonts w:ascii="Helvetica" w:hAnsi="Helvetica"/>
                <w:sz w:val="20"/>
                <w:szCs w:val="20"/>
              </w:rPr>
              <w:t>mbovi</w:t>
            </w:r>
            <w:r w:rsidRPr="00321BA8">
              <w:rPr>
                <w:rFonts w:ascii="Arial" w:hAnsi="Arial" w:cs="Arial"/>
                <w:sz w:val="20"/>
                <w:szCs w:val="20"/>
              </w:rPr>
              <w:t>ț</w:t>
            </w:r>
            <w:r w:rsidRPr="00321BA8">
              <w:rPr>
                <w:rFonts w:ascii="Helvetica" w:hAnsi="Helvetica"/>
                <w:sz w:val="20"/>
                <w:szCs w:val="20"/>
              </w:rPr>
              <w:t>a, Giurgiu, Ialomi</w:t>
            </w:r>
            <w:r w:rsidRPr="00321BA8">
              <w:rPr>
                <w:rFonts w:ascii="Arial" w:hAnsi="Arial" w:cs="Arial"/>
                <w:sz w:val="20"/>
                <w:szCs w:val="20"/>
              </w:rPr>
              <w:t>ț</w:t>
            </w:r>
            <w:r w:rsidRPr="00321BA8">
              <w:rPr>
                <w:rFonts w:ascii="Helvetica" w:hAnsi="Helvetica"/>
                <w:sz w:val="20"/>
                <w:szCs w:val="20"/>
              </w:rPr>
              <w:t xml:space="preserve">a, Prahova </w:t>
            </w:r>
            <w:r w:rsidRPr="00321BA8">
              <w:rPr>
                <w:rFonts w:ascii="Arial" w:hAnsi="Arial" w:cs="Arial"/>
                <w:sz w:val="20"/>
                <w:szCs w:val="20"/>
              </w:rPr>
              <w:t>ș</w:t>
            </w:r>
            <w:r w:rsidRPr="00321BA8">
              <w:rPr>
                <w:rFonts w:ascii="Helvetica" w:hAnsi="Helvetica"/>
                <w:sz w:val="20"/>
                <w:szCs w:val="20"/>
              </w:rPr>
              <w:t>i Teleorman)</w:t>
            </w:r>
          </w:p>
        </w:tc>
        <w:tc>
          <w:tcPr>
            <w:tcW w:w="2268" w:type="dxa"/>
          </w:tcPr>
          <w:p w:rsidR="009479C2" w:rsidRPr="009479C2" w:rsidRDefault="009479C2" w:rsidP="00527A25">
            <w:pPr>
              <w:spacing w:after="0" w:line="240" w:lineRule="auto"/>
              <w:contextualSpacing/>
              <w:jc w:val="left"/>
              <w:rPr>
                <w:rFonts w:ascii="Arial" w:eastAsia="Times New Roman" w:hAnsi="Arial" w:cs="Arial"/>
                <w:color w:val="0070C0"/>
                <w:sz w:val="20"/>
                <w:szCs w:val="20"/>
                <w:lang w:eastAsia="ro-RO"/>
              </w:rPr>
            </w:pPr>
            <w:r>
              <w:rPr>
                <w:rFonts w:ascii="Helvetica" w:hAnsi="Helvetica"/>
                <w:color w:val="0070C0"/>
                <w:sz w:val="20"/>
                <w:szCs w:val="20"/>
              </w:rPr>
              <w:t>1</w:t>
            </w:r>
            <w:r w:rsidR="0087283B">
              <w:rPr>
                <w:rFonts w:ascii="Helvetica" w:hAnsi="Helvetica"/>
                <w:color w:val="0070C0"/>
                <w:sz w:val="20"/>
                <w:szCs w:val="20"/>
              </w:rPr>
              <w:t xml:space="preserve"> </w:t>
            </w:r>
            <w:r w:rsidRPr="009479C2">
              <w:rPr>
                <w:rFonts w:ascii="Helvetica" w:eastAsia="Times New Roman" w:hAnsi="Helvetica" w:cs="Helvetica"/>
                <w:color w:val="0070C0"/>
                <w:sz w:val="20"/>
                <w:szCs w:val="20"/>
                <w:lang w:eastAsia="ro-RO"/>
              </w:rPr>
              <w:t>loc</w:t>
            </w:r>
            <w:r>
              <w:rPr>
                <w:rFonts w:ascii="Helvetica" w:eastAsia="Times New Roman" w:hAnsi="Helvetica" w:cs="Helvetica"/>
                <w:color w:val="0070C0"/>
                <w:sz w:val="20"/>
                <w:szCs w:val="20"/>
                <w:lang w:eastAsia="ro-RO"/>
              </w:rPr>
              <w:t xml:space="preserve"> </w:t>
            </w:r>
            <w:r w:rsidRPr="009479C2">
              <w:rPr>
                <w:rFonts w:ascii="Helvetica" w:eastAsia="Times New Roman" w:hAnsi="Helvetica" w:cs="Helvetica"/>
                <w:color w:val="0070C0"/>
                <w:sz w:val="20"/>
                <w:szCs w:val="20"/>
                <w:lang w:eastAsia="ro-RO"/>
              </w:rPr>
              <w:t>ocupat din lista de a</w:t>
            </w:r>
            <w:r w:rsidRPr="009479C2">
              <w:rPr>
                <w:rFonts w:ascii="Arial" w:eastAsia="Times New Roman" w:hAnsi="Arial" w:cs="Arial"/>
                <w:color w:val="0070C0"/>
                <w:sz w:val="20"/>
                <w:szCs w:val="20"/>
                <w:lang w:eastAsia="ro-RO"/>
              </w:rPr>
              <w:t>șteptare</w:t>
            </w:r>
          </w:p>
          <w:p w:rsidR="009479C2" w:rsidRPr="009479C2" w:rsidRDefault="009479C2" w:rsidP="00527A25">
            <w:pPr>
              <w:spacing w:after="0" w:line="240" w:lineRule="auto"/>
              <w:ind w:left="720"/>
              <w:contextualSpacing/>
              <w:jc w:val="left"/>
              <w:rPr>
                <w:rFonts w:ascii="Helvetica" w:hAnsi="Helvetica"/>
                <w:color w:val="0070C0"/>
                <w:sz w:val="20"/>
                <w:szCs w:val="20"/>
              </w:rPr>
            </w:pPr>
          </w:p>
        </w:tc>
      </w:tr>
    </w:tbl>
    <w:p w:rsidR="009479C2" w:rsidRDefault="009479C2" w:rsidP="005369CA">
      <w:pPr>
        <w:rPr>
          <w:rFonts w:ascii="Helvetica" w:eastAsia="Times New Roman" w:hAnsi="Helvetica" w:cs="Helvetica"/>
          <w:color w:val="1A1A1A"/>
          <w:sz w:val="20"/>
          <w:szCs w:val="20"/>
          <w:lang w:eastAsia="ro-RO"/>
        </w:rPr>
      </w:pPr>
    </w:p>
    <w:p w:rsidR="009479C2" w:rsidRDefault="009479C2" w:rsidP="005369CA">
      <w:pPr>
        <w:rPr>
          <w:rFonts w:ascii="Helvetica" w:eastAsia="Times New Roman" w:hAnsi="Helvetica" w:cs="Helvetica"/>
          <w:color w:val="1A1A1A"/>
          <w:sz w:val="20"/>
          <w:szCs w:val="20"/>
          <w:lang w:eastAsia="ro-RO"/>
        </w:rPr>
      </w:pPr>
    </w:p>
    <w:p w:rsidR="005369CA" w:rsidRDefault="005369CA" w:rsidP="005369CA">
      <w:pPr>
        <w:rPr>
          <w:rFonts w:ascii="Helvetica" w:eastAsia="Times New Roman" w:hAnsi="Helvetica" w:cs="Helvetica"/>
          <w:color w:val="000000" w:themeColor="text1"/>
          <w:sz w:val="18"/>
          <w:szCs w:val="18"/>
          <w:lang w:eastAsia="ro-RO"/>
        </w:rPr>
      </w:pPr>
      <w:r>
        <w:rPr>
          <w:rFonts w:ascii="Helvetica" w:eastAsia="Times New Roman" w:hAnsi="Helvetica" w:cs="Helvetica"/>
          <w:color w:val="1A1A1A"/>
          <w:sz w:val="20"/>
          <w:szCs w:val="20"/>
          <w:lang w:eastAsia="ro-RO"/>
        </w:rPr>
        <w:t>*</w:t>
      </w:r>
      <w:r w:rsidRPr="00E802AB">
        <w:t xml:space="preserve"> </w:t>
      </w:r>
      <w:r w:rsidRPr="00716859">
        <w:rPr>
          <w:rFonts w:ascii="Helvetica" w:eastAsia="Times New Roman" w:hAnsi="Helvetica" w:cs="Helvetica"/>
          <w:color w:val="000000" w:themeColor="text1"/>
          <w:sz w:val="18"/>
          <w:szCs w:val="18"/>
          <w:lang w:eastAsia="ro-RO"/>
        </w:rPr>
        <w:t xml:space="preserve">În regiunile unde există persoane care au îndeplinit criteriile de eligibilitate </w:t>
      </w:r>
      <w:r w:rsidRPr="00716859">
        <w:rPr>
          <w:rFonts w:ascii="Arial" w:eastAsia="Times New Roman" w:hAnsi="Arial" w:cs="Arial"/>
          <w:color w:val="000000" w:themeColor="text1"/>
          <w:sz w:val="18"/>
          <w:szCs w:val="18"/>
          <w:lang w:eastAsia="ro-RO"/>
        </w:rPr>
        <w:t>ș</w:t>
      </w:r>
      <w:r w:rsidRPr="00716859">
        <w:rPr>
          <w:rFonts w:ascii="Helvetica" w:eastAsia="Times New Roman" w:hAnsi="Helvetica" w:cs="Helvetica"/>
          <w:color w:val="000000" w:themeColor="text1"/>
          <w:sz w:val="18"/>
          <w:szCs w:val="18"/>
          <w:lang w:eastAsia="ro-RO"/>
        </w:rPr>
        <w:t>i se află pe lista de a</w:t>
      </w:r>
      <w:r w:rsidRPr="00716859">
        <w:rPr>
          <w:rFonts w:ascii="Arial" w:eastAsia="Times New Roman" w:hAnsi="Arial" w:cs="Arial"/>
          <w:color w:val="000000" w:themeColor="text1"/>
          <w:sz w:val="18"/>
          <w:szCs w:val="18"/>
          <w:lang w:eastAsia="ro-RO"/>
        </w:rPr>
        <w:t>ș</w:t>
      </w:r>
      <w:r w:rsidRPr="00716859">
        <w:rPr>
          <w:rFonts w:ascii="Helvetica" w:eastAsia="Times New Roman" w:hAnsi="Helvetica" w:cs="Helvetica"/>
          <w:color w:val="000000" w:themeColor="text1"/>
          <w:sz w:val="18"/>
          <w:szCs w:val="18"/>
          <w:lang w:eastAsia="ro-RO"/>
        </w:rPr>
        <w:t>teptare în urma rezultatelor selec</w:t>
      </w:r>
      <w:r w:rsidRPr="00716859">
        <w:rPr>
          <w:rFonts w:ascii="Arial" w:eastAsia="Times New Roman" w:hAnsi="Arial" w:cs="Arial"/>
          <w:color w:val="000000" w:themeColor="text1"/>
          <w:sz w:val="18"/>
          <w:szCs w:val="18"/>
          <w:lang w:eastAsia="ro-RO"/>
        </w:rPr>
        <w:t>ț</w:t>
      </w:r>
      <w:r w:rsidR="009479C2">
        <w:rPr>
          <w:rFonts w:ascii="Helvetica" w:eastAsia="Times New Roman" w:hAnsi="Helvetica" w:cs="Helvetica"/>
          <w:color w:val="000000" w:themeColor="text1"/>
          <w:sz w:val="18"/>
          <w:szCs w:val="18"/>
          <w:lang w:eastAsia="ro-RO"/>
        </w:rPr>
        <w:t xml:space="preserve">iei din </w:t>
      </w:r>
      <w:r w:rsidR="009479C2" w:rsidRPr="0087283B">
        <w:rPr>
          <w:rFonts w:ascii="Helvetica" w:eastAsia="Times New Roman" w:hAnsi="Helvetica" w:cs="Helvetica"/>
          <w:b/>
          <w:i/>
          <w:color w:val="000000" w:themeColor="text1"/>
          <w:sz w:val="18"/>
          <w:szCs w:val="18"/>
          <w:lang w:eastAsia="ro-RO"/>
        </w:rPr>
        <w:t>Apelul 3</w:t>
      </w:r>
      <w:r w:rsidRPr="00716859">
        <w:rPr>
          <w:rFonts w:ascii="Helvetica" w:eastAsia="Times New Roman" w:hAnsi="Helvetica" w:cs="Helvetica"/>
          <w:color w:val="000000" w:themeColor="text1"/>
          <w:sz w:val="18"/>
          <w:szCs w:val="18"/>
          <w:lang w:eastAsia="ro-RO"/>
        </w:rPr>
        <w:t xml:space="preserve">, acestea au fost repartizate pe locul suplimentat, cu respectarea principiului ”primul venit, primul servit”  </w:t>
      </w:r>
    </w:p>
    <w:p w:rsidR="005369CA" w:rsidRPr="009733E6" w:rsidRDefault="005369CA" w:rsidP="005369CA">
      <w:pPr>
        <w:rPr>
          <w:rFonts w:ascii="Helvetica" w:eastAsia="Times New Roman" w:hAnsi="Helvetica" w:cs="Helvetica"/>
          <w:sz w:val="18"/>
          <w:szCs w:val="18"/>
          <w:lang w:eastAsia="ro-RO"/>
        </w:rPr>
      </w:pPr>
    </w:p>
    <w:p w:rsidR="005369CA" w:rsidRDefault="005369CA">
      <w:pPr>
        <w:spacing w:after="0" w:line="240" w:lineRule="auto"/>
        <w:jc w:val="left"/>
        <w:rPr>
          <w:rFonts w:ascii="Times New Roman" w:eastAsia="Times New Roman" w:hAnsi="Times New Roman"/>
          <w:sz w:val="24"/>
          <w:szCs w:val="24"/>
          <w:lang w:eastAsia="ro-RO"/>
        </w:rPr>
      </w:pPr>
      <w:r>
        <w:rPr>
          <w:rFonts w:ascii="Times New Roman" w:eastAsia="Times New Roman" w:hAnsi="Times New Roman"/>
          <w:sz w:val="24"/>
          <w:szCs w:val="24"/>
          <w:lang w:eastAsia="ro-RO"/>
        </w:rPr>
        <w:br w:type="page"/>
      </w:r>
    </w:p>
    <w:p w:rsidR="009733E6" w:rsidRDefault="009733E6" w:rsidP="004D11CC">
      <w:pPr>
        <w:tabs>
          <w:tab w:val="left" w:pos="8475"/>
        </w:tabs>
        <w:jc w:val="right"/>
        <w:rPr>
          <w:rFonts w:ascii="Times New Roman" w:eastAsia="Times New Roman" w:hAnsi="Times New Roman"/>
          <w:sz w:val="24"/>
          <w:szCs w:val="24"/>
          <w:lang w:eastAsia="ro-RO"/>
        </w:rPr>
      </w:pPr>
      <w:r w:rsidRPr="009733E6">
        <w:rPr>
          <w:rFonts w:ascii="Times New Roman" w:eastAsia="Times New Roman" w:hAnsi="Times New Roman"/>
          <w:sz w:val="24"/>
          <w:szCs w:val="24"/>
          <w:lang w:eastAsia="ro-RO"/>
        </w:rPr>
        <w:t xml:space="preserve">ANEXA </w:t>
      </w:r>
      <w:r w:rsidR="005369CA">
        <w:rPr>
          <w:rFonts w:ascii="Times New Roman" w:eastAsia="Times New Roman" w:hAnsi="Times New Roman"/>
          <w:sz w:val="24"/>
          <w:szCs w:val="24"/>
          <w:lang w:eastAsia="ro-RO"/>
        </w:rPr>
        <w:t>4</w:t>
      </w:r>
    </w:p>
    <w:p w:rsidR="009733E6" w:rsidRPr="009733E6" w:rsidRDefault="009733E6" w:rsidP="009733E6">
      <w:pPr>
        <w:rPr>
          <w:rFonts w:ascii="Times New Roman" w:eastAsia="Times New Roman" w:hAnsi="Times New Roman"/>
          <w:b/>
          <w:sz w:val="24"/>
          <w:szCs w:val="24"/>
          <w:lang w:eastAsia="sk-SK"/>
        </w:rPr>
      </w:pPr>
      <w:r w:rsidRPr="00CE3023">
        <w:rPr>
          <w:rFonts w:ascii="Times New Roman" w:eastAsia="Times New Roman" w:hAnsi="Times New Roman"/>
          <w:b/>
          <w:sz w:val="24"/>
          <w:szCs w:val="24"/>
          <w:lang w:eastAsia="sk-SK"/>
        </w:rPr>
        <w:t>Repartizarea pe regiuni de dezvoltare a persoanelor care vor beneficia de activităţile de formare derulate în cadrul proiectului, în funcție de apartenența la grupul ţintă al programului de formare</w:t>
      </w:r>
      <w:r w:rsidRPr="009733E6">
        <w:rPr>
          <w:rFonts w:ascii="Times New Roman" w:eastAsia="Times New Roman" w:hAnsi="Times New Roman"/>
          <w:sz w:val="24"/>
          <w:szCs w:val="24"/>
          <w:lang w:eastAsia="ro-RO"/>
        </w:rPr>
        <w:t xml:space="preserve"> </w:t>
      </w:r>
      <w:r w:rsidRPr="009733E6">
        <w:rPr>
          <w:rFonts w:ascii="Times New Roman" w:eastAsia="Times New Roman" w:hAnsi="Times New Roman"/>
          <w:b/>
          <w:color w:val="0070C0"/>
          <w:sz w:val="24"/>
          <w:szCs w:val="24"/>
          <w:lang w:eastAsia="ro-RO"/>
        </w:rPr>
        <w:t>aplicabilă Apelului 4</w:t>
      </w:r>
      <w:r w:rsidRPr="004D11CC">
        <w:rPr>
          <w:rStyle w:val="FootnoteReference"/>
          <w:rFonts w:ascii="Times New Roman" w:hAnsi="Times New Roman"/>
          <w:b/>
          <w:color w:val="0070C0"/>
          <w:sz w:val="24"/>
          <w:szCs w:val="24"/>
        </w:rPr>
        <w:footnoteReference w:id="4"/>
      </w:r>
      <w:r w:rsidRPr="004D11CC">
        <w:rPr>
          <w:rFonts w:ascii="Times New Roman" w:eastAsia="Times New Roman" w:hAnsi="Times New Roman"/>
          <w:b/>
          <w:color w:val="0070C0"/>
          <w:sz w:val="24"/>
          <w:szCs w:val="24"/>
          <w:lang w:eastAsia="sk-SK"/>
        </w:rPr>
        <w:t>:</w:t>
      </w:r>
      <w:r w:rsidRPr="009733E6">
        <w:rPr>
          <w:rFonts w:ascii="Times New Roman" w:eastAsia="Times New Roman" w:hAnsi="Times New Roman"/>
          <w:b/>
          <w:sz w:val="24"/>
          <w:szCs w:val="24"/>
          <w:lang w:eastAsia="sk-SK"/>
        </w:rPr>
        <w:t xml:space="preserve"> </w:t>
      </w:r>
    </w:p>
    <w:p w:rsidR="009733E6" w:rsidRPr="00CE3023" w:rsidRDefault="009733E6" w:rsidP="009733E6">
      <w:pPr>
        <w:pStyle w:val="ListParagraph"/>
        <w:numPr>
          <w:ilvl w:val="0"/>
          <w:numId w:val="15"/>
        </w:numPr>
        <w:rPr>
          <w:rFonts w:ascii="Times New Roman" w:hAnsi="Times New Roman"/>
          <w:b/>
          <w:lang w:val="ro-RO"/>
        </w:rPr>
      </w:pPr>
      <w:r w:rsidRPr="00CE3023">
        <w:rPr>
          <w:rFonts w:ascii="Times New Roman" w:hAnsi="Times New Roman"/>
          <w:b/>
          <w:lang w:val="ro-RO"/>
        </w:rPr>
        <w:t>CONSILIERI DE ETICĂ</w:t>
      </w:r>
    </w:p>
    <w:p w:rsidR="009733E6" w:rsidRPr="00CE3023" w:rsidRDefault="009733E6" w:rsidP="009733E6">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19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14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10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9 locuri</w:t>
            </w:r>
          </w:p>
        </w:tc>
      </w:tr>
    </w:tbl>
    <w:p w:rsidR="009733E6" w:rsidRPr="00CE3023" w:rsidRDefault="009733E6" w:rsidP="009733E6">
      <w:pPr>
        <w:pStyle w:val="ListParagraph"/>
        <w:rPr>
          <w:rFonts w:ascii="Times New Roman" w:hAnsi="Times New Roman"/>
          <w:b/>
          <w:lang w:val="ro-RO"/>
        </w:rPr>
      </w:pPr>
    </w:p>
    <w:p w:rsidR="009733E6" w:rsidRPr="00CE3023" w:rsidRDefault="009733E6" w:rsidP="009733E6">
      <w:pPr>
        <w:pStyle w:val="ListParagraph"/>
        <w:rPr>
          <w:rFonts w:ascii="Times New Roman" w:hAnsi="Times New Roman"/>
          <w:b/>
          <w:lang w:val="ro-RO"/>
        </w:rPr>
      </w:pPr>
    </w:p>
    <w:p w:rsidR="009733E6" w:rsidRPr="00CE3023" w:rsidRDefault="009733E6" w:rsidP="009733E6">
      <w:pPr>
        <w:pStyle w:val="ListParagraph"/>
        <w:numPr>
          <w:ilvl w:val="0"/>
          <w:numId w:val="15"/>
        </w:numPr>
        <w:rPr>
          <w:rFonts w:ascii="Times New Roman" w:hAnsi="Times New Roman"/>
          <w:b/>
          <w:lang w:val="ro-RO"/>
        </w:rPr>
      </w:pPr>
      <w:r w:rsidRPr="00CE3023">
        <w:rPr>
          <w:rFonts w:ascii="Times New Roman" w:hAnsi="Times New Roman"/>
          <w:b/>
          <w:lang w:val="ro-RO"/>
        </w:rPr>
        <w:t>POTENŢIALI CONSILIERI DE ETICĂ</w:t>
      </w:r>
    </w:p>
    <w:p w:rsidR="009733E6" w:rsidRPr="00CE3023" w:rsidRDefault="009733E6" w:rsidP="009733E6">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733E6" w:rsidRPr="004D11CC" w:rsidRDefault="009733E6" w:rsidP="009733E6">
            <w:pPr>
              <w:spacing w:after="0" w:line="240" w:lineRule="auto"/>
              <w:contextualSpacing/>
              <w:jc w:val="left"/>
              <w:rPr>
                <w:rFonts w:ascii="Times New Roman" w:hAnsi="Times New Roman"/>
                <w:color w:val="000000" w:themeColor="text1"/>
                <w:sz w:val="24"/>
                <w:szCs w:val="24"/>
              </w:rPr>
            </w:pPr>
            <w:r w:rsidRPr="004D11CC">
              <w:rPr>
                <w:rFonts w:ascii="Times New Roman" w:hAnsi="Times New Roman"/>
                <w:color w:val="000000" w:themeColor="text1"/>
                <w:sz w:val="24"/>
                <w:szCs w:val="24"/>
              </w:rPr>
              <w:t>26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733E6" w:rsidRPr="004D11CC" w:rsidRDefault="009733E6" w:rsidP="004D11CC">
            <w:pPr>
              <w:spacing w:after="0" w:line="240" w:lineRule="auto"/>
              <w:contextualSpacing/>
              <w:jc w:val="left"/>
              <w:rPr>
                <w:rFonts w:ascii="Times New Roman" w:hAnsi="Times New Roman"/>
                <w:color w:val="000000" w:themeColor="text1"/>
                <w:sz w:val="24"/>
                <w:szCs w:val="24"/>
              </w:rPr>
            </w:pPr>
            <w:r w:rsidRPr="004D11CC">
              <w:rPr>
                <w:rFonts w:ascii="Times New Roman" w:hAnsi="Times New Roman"/>
                <w:color w:val="0070C0"/>
                <w:sz w:val="24"/>
                <w:szCs w:val="24"/>
              </w:rPr>
              <w:t>1</w:t>
            </w:r>
            <w:r w:rsidR="004D11CC" w:rsidRPr="004D11CC">
              <w:rPr>
                <w:rFonts w:ascii="Times New Roman" w:hAnsi="Times New Roman"/>
                <w:color w:val="0070C0"/>
                <w:sz w:val="24"/>
                <w:szCs w:val="24"/>
              </w:rPr>
              <w:t>2</w:t>
            </w:r>
            <w:r w:rsidRPr="004D11CC">
              <w:rPr>
                <w:rFonts w:ascii="Times New Roman" w:hAnsi="Times New Roman"/>
                <w:color w:val="0070C0"/>
                <w:sz w:val="24"/>
                <w:szCs w:val="24"/>
              </w:rPr>
              <w:t xml:space="preserve">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733E6" w:rsidRPr="004D11CC" w:rsidRDefault="009733E6" w:rsidP="009733E6">
            <w:pPr>
              <w:spacing w:after="0" w:line="240" w:lineRule="auto"/>
              <w:contextualSpacing/>
              <w:jc w:val="left"/>
              <w:rPr>
                <w:rFonts w:ascii="Times New Roman" w:hAnsi="Times New Roman"/>
                <w:color w:val="000000" w:themeColor="text1"/>
                <w:sz w:val="24"/>
                <w:szCs w:val="24"/>
              </w:rPr>
            </w:pPr>
            <w:r w:rsidRPr="004D11CC">
              <w:rPr>
                <w:rFonts w:ascii="Times New Roman" w:hAnsi="Times New Roman"/>
                <w:color w:val="000000" w:themeColor="text1"/>
                <w:sz w:val="24"/>
                <w:szCs w:val="24"/>
              </w:rPr>
              <w:t>19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733E6" w:rsidRPr="004D11CC" w:rsidRDefault="009733E6" w:rsidP="004D11CC">
            <w:pPr>
              <w:spacing w:after="0" w:line="240" w:lineRule="auto"/>
              <w:contextualSpacing/>
              <w:jc w:val="left"/>
              <w:rPr>
                <w:rFonts w:ascii="Times New Roman" w:hAnsi="Times New Roman"/>
                <w:color w:val="000000" w:themeColor="text1"/>
                <w:sz w:val="24"/>
                <w:szCs w:val="24"/>
              </w:rPr>
            </w:pPr>
            <w:r w:rsidRPr="004D11CC">
              <w:rPr>
                <w:rFonts w:ascii="Times New Roman" w:hAnsi="Times New Roman"/>
                <w:color w:val="0070C0"/>
                <w:sz w:val="24"/>
                <w:szCs w:val="24"/>
              </w:rPr>
              <w:t>1</w:t>
            </w:r>
            <w:r w:rsidR="004D11CC" w:rsidRPr="004D11CC">
              <w:rPr>
                <w:rFonts w:ascii="Times New Roman" w:hAnsi="Times New Roman"/>
                <w:color w:val="0070C0"/>
                <w:sz w:val="24"/>
                <w:szCs w:val="24"/>
              </w:rPr>
              <w:t>1</w:t>
            </w:r>
            <w:r w:rsidRPr="004D11CC">
              <w:rPr>
                <w:rFonts w:ascii="Times New Roman" w:hAnsi="Times New Roman"/>
                <w:color w:val="0070C0"/>
                <w:sz w:val="24"/>
                <w:szCs w:val="24"/>
              </w:rPr>
              <w:t xml:space="preserve">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733E6" w:rsidRPr="004D11CC" w:rsidRDefault="004D11CC" w:rsidP="009733E6">
            <w:pPr>
              <w:rPr>
                <w:rFonts w:ascii="Times New Roman" w:hAnsi="Times New Roman"/>
                <w:color w:val="000000" w:themeColor="text1"/>
                <w:sz w:val="24"/>
                <w:szCs w:val="24"/>
              </w:rPr>
            </w:pPr>
            <w:r w:rsidRPr="004D11CC">
              <w:rPr>
                <w:rFonts w:ascii="Times New Roman" w:hAnsi="Times New Roman"/>
                <w:color w:val="0070C0"/>
                <w:sz w:val="24"/>
                <w:szCs w:val="24"/>
              </w:rPr>
              <w:t>9</w:t>
            </w:r>
            <w:r w:rsidR="009733E6" w:rsidRPr="004D11CC">
              <w:rPr>
                <w:rFonts w:ascii="Times New Roman" w:hAnsi="Times New Roman"/>
                <w:color w:val="0070C0"/>
                <w:sz w:val="24"/>
                <w:szCs w:val="24"/>
              </w:rPr>
              <w:t xml:space="preserve">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Centru (Alba, Brașov, Covasna, Harghita, Mureș și Sibiu)</w:t>
            </w:r>
          </w:p>
        </w:tc>
        <w:tc>
          <w:tcPr>
            <w:tcW w:w="1304" w:type="dxa"/>
          </w:tcPr>
          <w:p w:rsidR="009733E6" w:rsidRPr="004D11CC" w:rsidRDefault="004D11CC" w:rsidP="009733E6">
            <w:pPr>
              <w:rPr>
                <w:rFonts w:ascii="Times New Roman" w:hAnsi="Times New Roman"/>
                <w:color w:val="000000" w:themeColor="text1"/>
                <w:sz w:val="24"/>
                <w:szCs w:val="24"/>
              </w:rPr>
            </w:pPr>
            <w:r w:rsidRPr="004D11CC">
              <w:rPr>
                <w:rFonts w:ascii="Times New Roman" w:hAnsi="Times New Roman"/>
                <w:color w:val="0070C0"/>
                <w:sz w:val="24"/>
                <w:szCs w:val="24"/>
              </w:rPr>
              <w:t xml:space="preserve">9 </w:t>
            </w:r>
            <w:r w:rsidR="009733E6" w:rsidRPr="004D11CC">
              <w:rPr>
                <w:rFonts w:ascii="Times New Roman" w:hAnsi="Times New Roman"/>
                <w:color w:val="0070C0"/>
                <w:sz w:val="24"/>
                <w:szCs w:val="24"/>
              </w:rPr>
              <w:t>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733E6" w:rsidRPr="004D11CC" w:rsidRDefault="009733E6" w:rsidP="009733E6">
            <w:pPr>
              <w:spacing w:after="0" w:line="240" w:lineRule="auto"/>
              <w:contextualSpacing/>
              <w:jc w:val="left"/>
              <w:rPr>
                <w:rFonts w:ascii="Times New Roman" w:hAnsi="Times New Roman"/>
                <w:color w:val="000000" w:themeColor="text1"/>
                <w:sz w:val="24"/>
                <w:szCs w:val="24"/>
              </w:rPr>
            </w:pPr>
            <w:r w:rsidRPr="004D11CC">
              <w:rPr>
                <w:rFonts w:ascii="Times New Roman" w:hAnsi="Times New Roman"/>
                <w:color w:val="000000" w:themeColor="text1"/>
                <w:sz w:val="24"/>
                <w:szCs w:val="24"/>
              </w:rPr>
              <w:t>9 locuri</w:t>
            </w:r>
          </w:p>
          <w:p w:rsidR="009733E6" w:rsidRPr="004D11CC" w:rsidRDefault="009733E6" w:rsidP="009733E6">
            <w:pPr>
              <w:spacing w:after="0" w:line="240" w:lineRule="auto"/>
              <w:ind w:left="720"/>
              <w:contextualSpacing/>
              <w:jc w:val="left"/>
              <w:rPr>
                <w:rFonts w:ascii="Times New Roman" w:hAnsi="Times New Roman"/>
                <w:color w:val="000000" w:themeColor="text1"/>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733E6" w:rsidRPr="00700042" w:rsidRDefault="004D11CC" w:rsidP="009733E6">
            <w:pPr>
              <w:rPr>
                <w:rFonts w:ascii="Times New Roman" w:hAnsi="Times New Roman"/>
                <w:color w:val="0070C0"/>
                <w:sz w:val="24"/>
                <w:szCs w:val="24"/>
              </w:rPr>
            </w:pPr>
            <w:r>
              <w:rPr>
                <w:rFonts w:ascii="Times New Roman" w:eastAsia="Times New Roman" w:hAnsi="Times New Roman"/>
                <w:color w:val="0070C0"/>
                <w:sz w:val="24"/>
                <w:szCs w:val="24"/>
                <w:lang w:eastAsia="sk-SK"/>
              </w:rPr>
              <w:t>5</w:t>
            </w:r>
            <w:r w:rsidR="009733E6" w:rsidRPr="00700042">
              <w:rPr>
                <w:rFonts w:ascii="Times New Roman" w:eastAsia="Times New Roman" w:hAnsi="Times New Roman"/>
                <w:color w:val="0070C0"/>
                <w:sz w:val="24"/>
                <w:szCs w:val="24"/>
                <w:lang w:eastAsia="sk-SK"/>
              </w:rPr>
              <w:t xml:space="preserve"> </w:t>
            </w:r>
            <w:r w:rsidR="009733E6" w:rsidRPr="00700042">
              <w:rPr>
                <w:rFonts w:ascii="Times New Roman" w:hAnsi="Times New Roman"/>
                <w:color w:val="0070C0"/>
                <w:sz w:val="24"/>
                <w:szCs w:val="24"/>
              </w:rPr>
              <w:t>locuri</w:t>
            </w:r>
          </w:p>
        </w:tc>
      </w:tr>
    </w:tbl>
    <w:p w:rsidR="009733E6" w:rsidRPr="00CE3023" w:rsidRDefault="009733E6" w:rsidP="009733E6">
      <w:pPr>
        <w:spacing w:after="0" w:line="240" w:lineRule="auto"/>
        <w:jc w:val="left"/>
        <w:rPr>
          <w:rFonts w:ascii="Times New Roman" w:hAnsi="Times New Roman"/>
        </w:rPr>
      </w:pPr>
    </w:p>
    <w:p w:rsidR="009733E6" w:rsidRPr="00CE3023" w:rsidRDefault="009733E6" w:rsidP="009733E6">
      <w:pPr>
        <w:pStyle w:val="ListParagraph"/>
        <w:numPr>
          <w:ilvl w:val="0"/>
          <w:numId w:val="15"/>
        </w:numPr>
        <w:rPr>
          <w:rFonts w:ascii="Times New Roman" w:hAnsi="Times New Roman"/>
          <w:b/>
          <w:lang w:val="ro-RO"/>
        </w:rPr>
      </w:pPr>
      <w:r w:rsidRPr="00CE3023">
        <w:rPr>
          <w:rFonts w:ascii="Times New Roman" w:hAnsi="Times New Roman"/>
          <w:b/>
          <w:lang w:val="ro-RO"/>
        </w:rPr>
        <w:t xml:space="preserve">MANAGERI </w:t>
      </w:r>
    </w:p>
    <w:p w:rsidR="009733E6" w:rsidRPr="00CE3023" w:rsidRDefault="009733E6" w:rsidP="009733E6">
      <w:pPr>
        <w:pStyle w:val="ListParagraph"/>
        <w:rPr>
          <w:rFonts w:ascii="Times New Roman" w:hAnsi="Times New Roman"/>
          <w:b/>
          <w:lang w:val="ro-RO"/>
        </w:rPr>
      </w:pPr>
    </w:p>
    <w:tbl>
      <w:tblPr>
        <w:tblStyle w:val="TableGrid"/>
        <w:tblW w:w="0" w:type="auto"/>
        <w:tblLayout w:type="fixed"/>
        <w:tblLook w:val="04A0" w:firstRow="1" w:lastRow="0" w:firstColumn="1" w:lastColumn="0" w:noHBand="0" w:noVBand="1"/>
      </w:tblPr>
      <w:tblGrid>
        <w:gridCol w:w="8046"/>
        <w:gridCol w:w="1304"/>
      </w:tblGrid>
      <w:tr w:rsidR="009733E6" w:rsidRPr="001044D2"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733E6" w:rsidRPr="00700042" w:rsidRDefault="009733E6" w:rsidP="009733E6">
            <w:pPr>
              <w:spacing w:after="0" w:line="240" w:lineRule="auto"/>
              <w:contextualSpacing/>
              <w:jc w:val="left"/>
              <w:rPr>
                <w:rFonts w:ascii="Times New Roman" w:hAnsi="Times New Roman"/>
                <w:color w:val="0070C0"/>
                <w:sz w:val="24"/>
                <w:szCs w:val="24"/>
              </w:rPr>
            </w:pPr>
            <w:r w:rsidRPr="0087283B">
              <w:rPr>
                <w:rFonts w:ascii="Times New Roman" w:hAnsi="Times New Roman"/>
                <w:sz w:val="24"/>
                <w:szCs w:val="24"/>
              </w:rPr>
              <w:t>29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19 </w:t>
            </w:r>
            <w:r w:rsidRPr="00CE3023">
              <w:rPr>
                <w:rFonts w:ascii="Times New Roman" w:hAnsi="Times New Roman"/>
                <w:color w:val="000000" w:themeColor="text1"/>
                <w:sz w:val="24"/>
                <w:szCs w:val="24"/>
              </w:rPr>
              <w:t>locuri</w:t>
            </w:r>
          </w:p>
          <w:p w:rsidR="009733E6" w:rsidRPr="00CE3023"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Pr="00CE3023">
              <w:rPr>
                <w:rFonts w:ascii="Times New Roman" w:hAnsi="Times New Roman"/>
                <w:color w:val="000000" w:themeColor="text1"/>
                <w:sz w:val="24"/>
                <w:szCs w:val="24"/>
              </w:rPr>
              <w:t>locuri</w:t>
            </w:r>
          </w:p>
          <w:p w:rsidR="009733E6" w:rsidRPr="00CE3023"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Pr="00CE3023">
              <w:rPr>
                <w:rFonts w:ascii="Times New Roman" w:hAnsi="Times New Roman"/>
                <w:color w:val="000000" w:themeColor="text1"/>
                <w:sz w:val="24"/>
                <w:szCs w:val="24"/>
              </w:rPr>
              <w:t>locuri</w:t>
            </w:r>
          </w:p>
          <w:p w:rsidR="009733E6" w:rsidRPr="00CE3023"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Pr="00CE3023">
              <w:rPr>
                <w:rFonts w:ascii="Times New Roman" w:hAnsi="Times New Roman"/>
                <w:color w:val="000000" w:themeColor="text1"/>
                <w:sz w:val="24"/>
                <w:szCs w:val="24"/>
              </w:rPr>
              <w:t>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733E6" w:rsidRPr="00CE3023" w:rsidRDefault="009733E6" w:rsidP="009733E6">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 xml:space="preserve">18 </w:t>
            </w:r>
            <w:r w:rsidRPr="00CE3023">
              <w:rPr>
                <w:rFonts w:ascii="Times New Roman" w:hAnsi="Times New Roman"/>
                <w:color w:val="000000" w:themeColor="text1"/>
                <w:sz w:val="24"/>
                <w:szCs w:val="24"/>
              </w:rPr>
              <w:t>locuri</w:t>
            </w:r>
          </w:p>
          <w:p w:rsidR="009733E6" w:rsidRPr="00CE3023"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16 </w:t>
            </w:r>
            <w:r w:rsidRPr="00CE3023">
              <w:rPr>
                <w:rFonts w:ascii="Times New Roman" w:hAnsi="Times New Roman"/>
                <w:color w:val="000000" w:themeColor="text1"/>
                <w:sz w:val="24"/>
                <w:szCs w:val="24"/>
              </w:rPr>
              <w:t>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733E6" w:rsidRPr="00CE3023" w:rsidRDefault="009733E6" w:rsidP="009733E6">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14 </w:t>
            </w:r>
            <w:r w:rsidRPr="00CE3023">
              <w:rPr>
                <w:rFonts w:ascii="Times New Roman" w:hAnsi="Times New Roman"/>
                <w:color w:val="000000" w:themeColor="text1"/>
                <w:sz w:val="24"/>
                <w:szCs w:val="24"/>
              </w:rPr>
              <w:t>locuri</w:t>
            </w:r>
          </w:p>
        </w:tc>
      </w:tr>
    </w:tbl>
    <w:p w:rsidR="009733E6" w:rsidRPr="00CE3023" w:rsidRDefault="009733E6" w:rsidP="009733E6">
      <w:pPr>
        <w:spacing w:after="0" w:line="240" w:lineRule="auto"/>
        <w:jc w:val="left"/>
        <w:rPr>
          <w:rFonts w:ascii="Times New Roman" w:hAnsi="Times New Roman"/>
        </w:rPr>
      </w:pPr>
    </w:p>
    <w:p w:rsidR="009733E6" w:rsidRPr="00CE3023" w:rsidRDefault="009733E6" w:rsidP="009733E6">
      <w:pPr>
        <w:spacing w:after="0" w:line="240" w:lineRule="auto"/>
        <w:jc w:val="left"/>
        <w:rPr>
          <w:rFonts w:ascii="Times New Roman" w:hAnsi="Times New Roman"/>
        </w:rPr>
      </w:pPr>
    </w:p>
    <w:p w:rsidR="009733E6" w:rsidRPr="00CE3023" w:rsidRDefault="009733E6" w:rsidP="009733E6">
      <w:pPr>
        <w:pStyle w:val="ListParagraph"/>
        <w:numPr>
          <w:ilvl w:val="0"/>
          <w:numId w:val="15"/>
        </w:numPr>
        <w:rPr>
          <w:rFonts w:ascii="Times New Roman" w:hAnsi="Times New Roman"/>
          <w:b/>
          <w:lang w:val="ro-RO"/>
        </w:rPr>
      </w:pPr>
      <w:r w:rsidRPr="00CE3023">
        <w:rPr>
          <w:rFonts w:ascii="Times New Roman" w:hAnsi="Times New Roman"/>
          <w:b/>
          <w:lang w:val="ro-RO"/>
        </w:rPr>
        <w:t xml:space="preserve">DEMNITARI SAU ALEŞI LOCALI </w:t>
      </w:r>
    </w:p>
    <w:p w:rsidR="009733E6" w:rsidRPr="00CE3023" w:rsidRDefault="009733E6" w:rsidP="009733E6">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733E6" w:rsidRPr="004D11CC" w:rsidRDefault="009733E6" w:rsidP="009733E6">
            <w:pPr>
              <w:spacing w:after="0" w:line="240" w:lineRule="auto"/>
              <w:contextualSpacing/>
              <w:jc w:val="left"/>
              <w:rPr>
                <w:rFonts w:ascii="Times New Roman" w:eastAsia="Times New Roman" w:hAnsi="Times New Roman" w:cstheme="minorBidi"/>
                <w:sz w:val="24"/>
                <w:szCs w:val="24"/>
                <w:lang w:eastAsia="sk-SK"/>
              </w:rPr>
            </w:pPr>
            <w:r w:rsidRPr="004D11CC">
              <w:rPr>
                <w:rFonts w:ascii="Times New Roman" w:eastAsia="Times New Roman" w:hAnsi="Times New Roman" w:cstheme="minorBidi"/>
                <w:sz w:val="24"/>
                <w:szCs w:val="24"/>
                <w:lang w:eastAsia="sk-SK"/>
              </w:rPr>
              <w:t xml:space="preserve">3 </w:t>
            </w:r>
            <w:r w:rsidRPr="004D11CC">
              <w:rPr>
                <w:rFonts w:ascii="Times New Roman" w:hAnsi="Times New Roman"/>
                <w:sz w:val="24"/>
                <w:szCs w:val="24"/>
              </w:rPr>
              <w:t>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733E6" w:rsidRPr="004D11CC" w:rsidRDefault="00B53436" w:rsidP="009733E6">
            <w:pPr>
              <w:spacing w:after="0" w:line="240" w:lineRule="auto"/>
              <w:contextualSpacing/>
              <w:jc w:val="left"/>
              <w:rPr>
                <w:rFonts w:ascii="Times New Roman" w:hAnsi="Times New Roman"/>
                <w:sz w:val="24"/>
                <w:szCs w:val="24"/>
                <w:highlight w:val="yellow"/>
              </w:rPr>
            </w:pPr>
            <w:r w:rsidRPr="00B53436">
              <w:rPr>
                <w:rFonts w:ascii="Times New Roman" w:hAnsi="Times New Roman"/>
                <w:color w:val="5B9BD5" w:themeColor="accent1"/>
                <w:sz w:val="24"/>
                <w:szCs w:val="24"/>
              </w:rPr>
              <w:t>10</w:t>
            </w:r>
            <w:r w:rsidR="009733E6" w:rsidRPr="00B53436">
              <w:rPr>
                <w:rFonts w:ascii="Times New Roman" w:hAnsi="Times New Roman"/>
                <w:color w:val="5B9BD5" w:themeColor="accent1"/>
                <w:sz w:val="24"/>
                <w:szCs w:val="24"/>
              </w:rPr>
              <w:t xml:space="preserve"> locuri</w:t>
            </w: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733E6" w:rsidRPr="00B53436" w:rsidRDefault="00B53436" w:rsidP="009733E6">
            <w:pPr>
              <w:spacing w:after="0" w:line="240" w:lineRule="auto"/>
              <w:contextualSpacing/>
              <w:jc w:val="left"/>
              <w:rPr>
                <w:rFonts w:ascii="Times New Roman" w:hAnsi="Times New Roman"/>
                <w:color w:val="000000" w:themeColor="text1"/>
                <w:sz w:val="24"/>
                <w:szCs w:val="24"/>
              </w:rPr>
            </w:pPr>
            <w:r w:rsidRPr="00B53436">
              <w:rPr>
                <w:rFonts w:ascii="Times New Roman" w:hAnsi="Times New Roman"/>
                <w:color w:val="000000" w:themeColor="text1"/>
                <w:sz w:val="24"/>
                <w:szCs w:val="24"/>
              </w:rPr>
              <w:t>7</w:t>
            </w:r>
            <w:r w:rsidR="009733E6" w:rsidRPr="00B53436">
              <w:rPr>
                <w:rFonts w:ascii="Times New Roman" w:hAnsi="Times New Roman"/>
                <w:color w:val="000000" w:themeColor="text1"/>
                <w:sz w:val="24"/>
                <w:szCs w:val="24"/>
              </w:rPr>
              <w:t xml:space="preserve"> locuri</w:t>
            </w:r>
          </w:p>
          <w:p w:rsidR="009733E6" w:rsidRPr="004D11CC"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733E6" w:rsidRPr="004D11CC" w:rsidRDefault="009733E6" w:rsidP="009733E6">
            <w:pPr>
              <w:spacing w:after="0" w:line="240" w:lineRule="auto"/>
              <w:contextualSpacing/>
              <w:jc w:val="left"/>
              <w:rPr>
                <w:rFonts w:ascii="Times New Roman" w:hAnsi="Times New Roman"/>
                <w:sz w:val="24"/>
                <w:szCs w:val="24"/>
              </w:rPr>
            </w:pPr>
            <w:r w:rsidRPr="004D11CC">
              <w:rPr>
                <w:rFonts w:ascii="Times New Roman" w:hAnsi="Times New Roman"/>
                <w:sz w:val="24"/>
                <w:szCs w:val="24"/>
              </w:rPr>
              <w:t>7 locuri</w:t>
            </w:r>
          </w:p>
          <w:p w:rsidR="009733E6" w:rsidRPr="004D11CC"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733E6" w:rsidRPr="004D11CC" w:rsidRDefault="004D11CC" w:rsidP="009733E6">
            <w:pPr>
              <w:spacing w:after="0" w:line="240" w:lineRule="auto"/>
              <w:contextualSpacing/>
              <w:jc w:val="left"/>
              <w:rPr>
                <w:rFonts w:ascii="Times New Roman" w:hAnsi="Times New Roman"/>
                <w:color w:val="0070C0"/>
                <w:sz w:val="24"/>
                <w:szCs w:val="24"/>
              </w:rPr>
            </w:pPr>
            <w:r w:rsidRPr="004D11CC">
              <w:rPr>
                <w:rFonts w:ascii="Times New Roman" w:hAnsi="Times New Roman"/>
                <w:color w:val="0070C0"/>
                <w:sz w:val="24"/>
                <w:szCs w:val="24"/>
              </w:rPr>
              <w:t>5</w:t>
            </w:r>
            <w:r w:rsidR="009733E6" w:rsidRPr="004D11CC">
              <w:rPr>
                <w:rFonts w:ascii="Times New Roman" w:hAnsi="Times New Roman"/>
                <w:color w:val="0070C0"/>
                <w:sz w:val="24"/>
                <w:szCs w:val="24"/>
              </w:rPr>
              <w:t xml:space="preserve"> locuri</w:t>
            </w:r>
          </w:p>
          <w:p w:rsidR="009733E6" w:rsidRPr="004D11CC"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733E6" w:rsidRPr="004D11CC" w:rsidRDefault="009733E6" w:rsidP="009733E6">
            <w:pPr>
              <w:spacing w:after="0" w:line="240" w:lineRule="auto"/>
              <w:contextualSpacing/>
              <w:jc w:val="left"/>
              <w:rPr>
                <w:rFonts w:ascii="Times New Roman" w:hAnsi="Times New Roman"/>
                <w:sz w:val="24"/>
                <w:szCs w:val="24"/>
              </w:rPr>
            </w:pPr>
            <w:r w:rsidRPr="004D11CC">
              <w:rPr>
                <w:rFonts w:ascii="Times New Roman" w:hAnsi="Times New Roman"/>
                <w:sz w:val="24"/>
                <w:szCs w:val="24"/>
              </w:rPr>
              <w:t>7 locuri</w:t>
            </w:r>
          </w:p>
          <w:p w:rsidR="009733E6" w:rsidRPr="004D11CC"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Sud-Vest Oltenia (Dolj, Gorj, Mehedinți, Olt și Vâlcea</w:t>
            </w:r>
          </w:p>
        </w:tc>
        <w:tc>
          <w:tcPr>
            <w:tcW w:w="1304" w:type="dxa"/>
          </w:tcPr>
          <w:p w:rsidR="009733E6" w:rsidRPr="004D11CC" w:rsidRDefault="009733E6" w:rsidP="009733E6">
            <w:pPr>
              <w:spacing w:after="0" w:line="240" w:lineRule="auto"/>
              <w:contextualSpacing/>
              <w:jc w:val="left"/>
              <w:rPr>
                <w:rFonts w:ascii="Times New Roman" w:hAnsi="Times New Roman"/>
                <w:sz w:val="24"/>
                <w:szCs w:val="24"/>
              </w:rPr>
            </w:pPr>
            <w:r w:rsidRPr="004D11CC">
              <w:rPr>
                <w:rFonts w:ascii="Times New Roman" w:hAnsi="Times New Roman"/>
                <w:sz w:val="24"/>
                <w:szCs w:val="24"/>
              </w:rPr>
              <w:t>6 locuri</w:t>
            </w:r>
          </w:p>
          <w:p w:rsidR="009733E6" w:rsidRPr="004D11CC" w:rsidRDefault="009733E6" w:rsidP="009733E6">
            <w:pPr>
              <w:spacing w:after="0" w:line="240" w:lineRule="auto"/>
              <w:ind w:left="720"/>
              <w:contextualSpacing/>
              <w:jc w:val="left"/>
              <w:rPr>
                <w:rFonts w:ascii="Times New Roman" w:hAnsi="Times New Roman"/>
                <w:sz w:val="24"/>
                <w:szCs w:val="24"/>
              </w:rPr>
            </w:pPr>
          </w:p>
        </w:tc>
      </w:tr>
      <w:tr w:rsidR="009733E6" w:rsidRPr="00CE3023" w:rsidTr="009733E6">
        <w:tc>
          <w:tcPr>
            <w:tcW w:w="8046" w:type="dxa"/>
          </w:tcPr>
          <w:p w:rsidR="009733E6" w:rsidRPr="00CE3023" w:rsidRDefault="009733E6" w:rsidP="009733E6">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733E6" w:rsidRPr="004D11CC" w:rsidRDefault="009733E6" w:rsidP="009733E6">
            <w:pPr>
              <w:spacing w:after="0" w:line="240" w:lineRule="auto"/>
              <w:contextualSpacing/>
              <w:jc w:val="left"/>
              <w:rPr>
                <w:rFonts w:ascii="Times New Roman" w:eastAsia="Times New Roman" w:hAnsi="Times New Roman" w:cstheme="minorBidi"/>
                <w:sz w:val="24"/>
                <w:szCs w:val="24"/>
                <w:lang w:eastAsia="sk-SK"/>
              </w:rPr>
            </w:pPr>
            <w:r w:rsidRPr="004D11CC">
              <w:rPr>
                <w:rFonts w:ascii="Times New Roman" w:eastAsia="Times New Roman" w:hAnsi="Times New Roman" w:cstheme="minorBidi"/>
                <w:sz w:val="24"/>
                <w:szCs w:val="24"/>
                <w:lang w:eastAsia="sk-SK"/>
              </w:rPr>
              <w:t xml:space="preserve">5 </w:t>
            </w:r>
            <w:r w:rsidRPr="004D11CC">
              <w:rPr>
                <w:rFonts w:ascii="Times New Roman" w:hAnsi="Times New Roman"/>
                <w:sz w:val="24"/>
                <w:szCs w:val="24"/>
              </w:rPr>
              <w:t>locuri</w:t>
            </w:r>
          </w:p>
          <w:p w:rsidR="009733E6" w:rsidRPr="004D11CC" w:rsidRDefault="009733E6" w:rsidP="009733E6">
            <w:pPr>
              <w:spacing w:after="0" w:line="240" w:lineRule="auto"/>
              <w:ind w:left="720"/>
              <w:contextualSpacing/>
              <w:jc w:val="left"/>
              <w:rPr>
                <w:rFonts w:ascii="Times New Roman" w:hAnsi="Times New Roman"/>
                <w:sz w:val="24"/>
                <w:szCs w:val="24"/>
              </w:rPr>
            </w:pPr>
          </w:p>
        </w:tc>
      </w:tr>
    </w:tbl>
    <w:p w:rsidR="009733E6" w:rsidRDefault="009733E6" w:rsidP="009733E6">
      <w:pPr>
        <w:rPr>
          <w:rFonts w:ascii="Times New Roman" w:eastAsia="Times New Roman" w:hAnsi="Times New Roman"/>
          <w:sz w:val="24"/>
          <w:szCs w:val="24"/>
          <w:lang w:eastAsia="sk-SK"/>
        </w:rPr>
      </w:pPr>
    </w:p>
    <w:p w:rsidR="009733E6" w:rsidRPr="009733E6" w:rsidRDefault="009733E6" w:rsidP="009733E6">
      <w:pPr>
        <w:tabs>
          <w:tab w:val="left" w:pos="8475"/>
        </w:tabs>
        <w:rPr>
          <w:rFonts w:ascii="Times New Roman" w:eastAsia="Times New Roman" w:hAnsi="Times New Roman"/>
          <w:sz w:val="24"/>
          <w:szCs w:val="24"/>
          <w:lang w:eastAsia="ro-RO"/>
        </w:rPr>
      </w:pPr>
      <w:r w:rsidRPr="009733E6">
        <w:rPr>
          <w:rFonts w:ascii="Times New Roman" w:eastAsia="Times New Roman" w:hAnsi="Times New Roman"/>
          <w:sz w:val="24"/>
          <w:szCs w:val="24"/>
          <w:lang w:eastAsia="ro-RO"/>
        </w:rPr>
        <w:t xml:space="preserve"> </w:t>
      </w:r>
    </w:p>
    <w:sectPr w:rsidR="009733E6" w:rsidRPr="009733E6" w:rsidSect="00C26E05">
      <w:headerReference w:type="default" r:id="rId10"/>
      <w:footerReference w:type="default" r:id="rId11"/>
      <w:pgSz w:w="12240" w:h="15840"/>
      <w:pgMar w:top="1440" w:right="1325" w:bottom="1440" w:left="1440" w:header="72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25" w:rsidRDefault="00527A25" w:rsidP="00D4284B">
      <w:r>
        <w:separator/>
      </w:r>
    </w:p>
  </w:endnote>
  <w:endnote w:type="continuationSeparator" w:id="0">
    <w:p w:rsidR="00527A25" w:rsidRDefault="00527A25" w:rsidP="00D4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947986"/>
      <w:docPartObj>
        <w:docPartGallery w:val="Page Numbers (Bottom of Page)"/>
        <w:docPartUnique/>
      </w:docPartObj>
    </w:sdtPr>
    <w:sdtEndPr>
      <w:rPr>
        <w:noProof/>
      </w:rPr>
    </w:sdtEndPr>
    <w:sdtContent>
      <w:p w:rsidR="00527A25" w:rsidRDefault="00527A25">
        <w:pPr>
          <w:pStyle w:val="Footer"/>
          <w:jc w:val="right"/>
        </w:pPr>
        <w:r>
          <w:fldChar w:fldCharType="begin"/>
        </w:r>
        <w:r>
          <w:instrText xml:space="preserve"> PAGE   \* MERGEFORMAT </w:instrText>
        </w:r>
        <w:r>
          <w:fldChar w:fldCharType="separate"/>
        </w:r>
        <w:r w:rsidR="00B1651C">
          <w:rPr>
            <w:noProof/>
          </w:rPr>
          <w:t>3</w:t>
        </w:r>
        <w:r>
          <w:rPr>
            <w:noProof/>
          </w:rPr>
          <w:fldChar w:fldCharType="end"/>
        </w:r>
      </w:p>
    </w:sdtContent>
  </w:sdt>
  <w:p w:rsidR="00527A25" w:rsidRDefault="00527A25" w:rsidP="00D4284B">
    <w:pPr>
      <w:pStyle w:val="Footer"/>
      <w:jc w:val="center"/>
    </w:pPr>
    <w:r>
      <w:rPr>
        <w:noProof/>
        <w:lang w:val="ro-RO" w:eastAsia="ro-RO"/>
      </w:rPr>
      <w:drawing>
        <wp:inline distT="0" distB="0" distL="0" distR="0" wp14:anchorId="0E2208EE" wp14:editId="4ABD4663">
          <wp:extent cx="838200" cy="84858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FP cu coroana.jpg"/>
                  <pic:cNvPicPr/>
                </pic:nvPicPr>
                <pic:blipFill>
                  <a:blip r:embed="rId1">
                    <a:extLst>
                      <a:ext uri="{28A0092B-C50C-407E-A947-70E740481C1C}">
                        <a14:useLocalDpi xmlns:a14="http://schemas.microsoft.com/office/drawing/2010/main" val="0"/>
                      </a:ext>
                    </a:extLst>
                  </a:blip>
                  <a:stretch>
                    <a:fillRect/>
                  </a:stretch>
                </pic:blipFill>
                <pic:spPr>
                  <a:xfrm>
                    <a:off x="0" y="0"/>
                    <a:ext cx="857760" cy="8683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25" w:rsidRDefault="00527A25" w:rsidP="00D4284B">
      <w:r>
        <w:separator/>
      </w:r>
    </w:p>
  </w:footnote>
  <w:footnote w:type="continuationSeparator" w:id="0">
    <w:p w:rsidR="00527A25" w:rsidRDefault="00527A25" w:rsidP="00D4284B">
      <w:r>
        <w:continuationSeparator/>
      </w:r>
    </w:p>
  </w:footnote>
  <w:footnote w:id="1">
    <w:p w:rsidR="00527A25" w:rsidRDefault="00527A25">
      <w:pPr>
        <w:pStyle w:val="FootnoteText"/>
      </w:pPr>
      <w:r w:rsidRPr="00B5411F">
        <w:rPr>
          <w:rStyle w:val="FootnoteReference"/>
        </w:rPr>
        <w:footnoteRef/>
      </w:r>
      <w:r w:rsidRPr="00B5411F">
        <w:t xml:space="preserve"> Redistribuirea este evidențiată în Anexele 1 și 2</w:t>
      </w:r>
    </w:p>
  </w:footnote>
  <w:footnote w:id="2">
    <w:p w:rsidR="00527A25" w:rsidRPr="00103612" w:rsidRDefault="00527A25">
      <w:pPr>
        <w:pStyle w:val="FootnoteText"/>
        <w:rPr>
          <w:color w:val="0070C0"/>
        </w:rPr>
      </w:pPr>
      <w:r>
        <w:rPr>
          <w:rStyle w:val="FootnoteReference"/>
        </w:rPr>
        <w:footnoteRef/>
      </w:r>
      <w:r>
        <w:t xml:space="preserve"> </w:t>
      </w:r>
      <w:r w:rsidRPr="00103612">
        <w:rPr>
          <w:color w:val="0070C0"/>
        </w:rPr>
        <w:t xml:space="preserve">Pentru </w:t>
      </w:r>
      <w:r w:rsidRPr="00103612">
        <w:rPr>
          <w:color w:val="0070C0"/>
        </w:rPr>
        <w:t>realocări vezi Anexa 3, iar pentru numărul final de locuri pe regiuni aplicabil</w:t>
      </w:r>
      <w:r>
        <w:rPr>
          <w:color w:val="0070C0"/>
        </w:rPr>
        <w:t xml:space="preserve"> Apelu</w:t>
      </w:r>
      <w:r w:rsidRPr="00103612">
        <w:rPr>
          <w:color w:val="0070C0"/>
        </w:rPr>
        <w:t>lui 4 vezi Anexa 4</w:t>
      </w:r>
    </w:p>
  </w:footnote>
  <w:footnote w:id="3">
    <w:p w:rsidR="00527A25" w:rsidRDefault="00527A25" w:rsidP="009D2B81">
      <w:pPr>
        <w:pStyle w:val="FootnoteText"/>
      </w:pPr>
      <w:r>
        <w:rPr>
          <w:rStyle w:val="FootnoteReference"/>
        </w:rPr>
        <w:footnoteRef/>
      </w:r>
      <w:r>
        <w:t xml:space="preserve"> </w:t>
      </w:r>
      <w:r>
        <w:t>Locuri redistribuite ca urmare a revizuirii metodologiei aplicabile Apelului 3</w:t>
      </w:r>
    </w:p>
  </w:footnote>
  <w:footnote w:id="4">
    <w:p w:rsidR="00527A25" w:rsidRPr="004D11CC" w:rsidRDefault="00527A25" w:rsidP="009733E6">
      <w:pPr>
        <w:pStyle w:val="FootnoteText"/>
        <w:rPr>
          <w:color w:val="0070C0"/>
        </w:rPr>
      </w:pPr>
      <w:r>
        <w:rPr>
          <w:rStyle w:val="FootnoteReference"/>
        </w:rPr>
        <w:footnoteRef/>
      </w:r>
      <w:r>
        <w:t xml:space="preserve"> </w:t>
      </w:r>
      <w:r w:rsidRPr="004D11CC">
        <w:rPr>
          <w:color w:val="0070C0"/>
        </w:rPr>
        <w:t xml:space="preserve">Locuri </w:t>
      </w:r>
      <w:r w:rsidRPr="004D11CC">
        <w:rPr>
          <w:color w:val="0070C0"/>
        </w:rPr>
        <w:t>redistribuite ca urmare a finalizării Apelului 3 și aplicării procentului de 20% marj</w:t>
      </w:r>
      <w:r>
        <w:rPr>
          <w:color w:val="0070C0"/>
        </w:rPr>
        <w:t>ă</w:t>
      </w:r>
      <w:r w:rsidRPr="004D11CC">
        <w:rPr>
          <w:color w:val="0070C0"/>
        </w:rPr>
        <w:t xml:space="preserve"> de flexibilitate – marcate cu albastru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A25" w:rsidRDefault="00527A25">
    <w:pPr>
      <w:pStyle w:val="Header"/>
    </w:pPr>
    <w:r>
      <w:rPr>
        <w:noProof/>
        <w:lang w:val="ro-RO" w:eastAsia="ro-RO"/>
      </w:rPr>
      <w:drawing>
        <wp:inline distT="0" distB="0" distL="0" distR="0" wp14:anchorId="15E99582" wp14:editId="3D194969">
          <wp:extent cx="5913132" cy="633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132" cy="633985"/>
                  </a:xfrm>
                  <a:prstGeom prst="rect">
                    <a:avLst/>
                  </a:prstGeom>
                </pic:spPr>
              </pic:pic>
            </a:graphicData>
          </a:graphic>
        </wp:inline>
      </w:drawing>
    </w:r>
  </w:p>
  <w:p w:rsidR="00527A25" w:rsidRDefault="00527A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B9D"/>
    <w:multiLevelType w:val="hybridMultilevel"/>
    <w:tmpl w:val="4F8AD31A"/>
    <w:lvl w:ilvl="0" w:tplc="EDE289B4">
      <w:start w:val="4"/>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nsid w:val="0B101FD1"/>
    <w:multiLevelType w:val="hybridMultilevel"/>
    <w:tmpl w:val="855A6DA6"/>
    <w:lvl w:ilvl="0" w:tplc="0418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9D3143"/>
    <w:multiLevelType w:val="hybridMultilevel"/>
    <w:tmpl w:val="88EC29C0"/>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F2C2F"/>
    <w:multiLevelType w:val="hybridMultilevel"/>
    <w:tmpl w:val="74A08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A97AFD"/>
    <w:multiLevelType w:val="hybridMultilevel"/>
    <w:tmpl w:val="3B5830D4"/>
    <w:lvl w:ilvl="0" w:tplc="0418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744AA"/>
    <w:multiLevelType w:val="hybridMultilevel"/>
    <w:tmpl w:val="DEE45480"/>
    <w:lvl w:ilvl="0" w:tplc="0418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25CA612A"/>
    <w:multiLevelType w:val="hybridMultilevel"/>
    <w:tmpl w:val="A60C9B5E"/>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57DC8"/>
    <w:multiLevelType w:val="hybridMultilevel"/>
    <w:tmpl w:val="BEE86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AC66BD"/>
    <w:multiLevelType w:val="hybridMultilevel"/>
    <w:tmpl w:val="DB0CF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8670C"/>
    <w:multiLevelType w:val="hybridMultilevel"/>
    <w:tmpl w:val="144AAD12"/>
    <w:lvl w:ilvl="0" w:tplc="2C60E0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4B2C10C8"/>
    <w:multiLevelType w:val="hybridMultilevel"/>
    <w:tmpl w:val="F9A00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12F40"/>
    <w:multiLevelType w:val="hybridMultilevel"/>
    <w:tmpl w:val="B74A0C5C"/>
    <w:lvl w:ilvl="0" w:tplc="B0925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C2FCB"/>
    <w:multiLevelType w:val="hybridMultilevel"/>
    <w:tmpl w:val="BC9C54B0"/>
    <w:lvl w:ilvl="0" w:tplc="0418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D546A"/>
    <w:multiLevelType w:val="hybridMultilevel"/>
    <w:tmpl w:val="F3AEDFB0"/>
    <w:lvl w:ilvl="0" w:tplc="8A3CA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A74C6C"/>
    <w:multiLevelType w:val="hybridMultilevel"/>
    <w:tmpl w:val="19E24702"/>
    <w:lvl w:ilvl="0" w:tplc="0418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B7715"/>
    <w:multiLevelType w:val="hybridMultilevel"/>
    <w:tmpl w:val="AEEE69CC"/>
    <w:lvl w:ilvl="0" w:tplc="C8642430">
      <w:start w:val="3"/>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6D4F4122"/>
    <w:multiLevelType w:val="hybridMultilevel"/>
    <w:tmpl w:val="1580156A"/>
    <w:lvl w:ilvl="0" w:tplc="B98A91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606C97"/>
    <w:multiLevelType w:val="hybridMultilevel"/>
    <w:tmpl w:val="46103A4C"/>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3"/>
  </w:num>
  <w:num w:numId="7">
    <w:abstractNumId w:val="10"/>
  </w:num>
  <w:num w:numId="8">
    <w:abstractNumId w:val="7"/>
  </w:num>
  <w:num w:numId="9">
    <w:abstractNumId w:val="4"/>
  </w:num>
  <w:num w:numId="10">
    <w:abstractNumId w:val="13"/>
  </w:num>
  <w:num w:numId="11">
    <w:abstractNumId w:val="1"/>
  </w:num>
  <w:num w:numId="12">
    <w:abstractNumId w:val="11"/>
  </w:num>
  <w:num w:numId="13">
    <w:abstractNumId w:val="2"/>
  </w:num>
  <w:num w:numId="14">
    <w:abstractNumId w:val="8"/>
  </w:num>
  <w:num w:numId="15">
    <w:abstractNumId w:val="12"/>
  </w:num>
  <w:num w:numId="16">
    <w:abstractNumId w:val="0"/>
  </w:num>
  <w:num w:numId="17">
    <w:abstractNumId w:val="16"/>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4B"/>
    <w:rsid w:val="00010C7F"/>
    <w:rsid w:val="00034744"/>
    <w:rsid w:val="000410C8"/>
    <w:rsid w:val="0004271B"/>
    <w:rsid w:val="00055081"/>
    <w:rsid w:val="00060BF8"/>
    <w:rsid w:val="00070AC6"/>
    <w:rsid w:val="000805A4"/>
    <w:rsid w:val="00082F73"/>
    <w:rsid w:val="00086A0E"/>
    <w:rsid w:val="000A0BE8"/>
    <w:rsid w:val="000B6546"/>
    <w:rsid w:val="000D5E25"/>
    <w:rsid w:val="000D68A5"/>
    <w:rsid w:val="00103612"/>
    <w:rsid w:val="001044D2"/>
    <w:rsid w:val="00127F4B"/>
    <w:rsid w:val="00130563"/>
    <w:rsid w:val="001318D1"/>
    <w:rsid w:val="00131A82"/>
    <w:rsid w:val="00132864"/>
    <w:rsid w:val="001405E5"/>
    <w:rsid w:val="00142412"/>
    <w:rsid w:val="00171728"/>
    <w:rsid w:val="00181171"/>
    <w:rsid w:val="00185EBC"/>
    <w:rsid w:val="001975C3"/>
    <w:rsid w:val="001A1C5A"/>
    <w:rsid w:val="001B2342"/>
    <w:rsid w:val="001B70E1"/>
    <w:rsid w:val="001B756D"/>
    <w:rsid w:val="001B798E"/>
    <w:rsid w:val="001C0F37"/>
    <w:rsid w:val="001C1C61"/>
    <w:rsid w:val="001C3902"/>
    <w:rsid w:val="001C7398"/>
    <w:rsid w:val="001D111F"/>
    <w:rsid w:val="001D43D1"/>
    <w:rsid w:val="00202B03"/>
    <w:rsid w:val="00203B16"/>
    <w:rsid w:val="002279A9"/>
    <w:rsid w:val="00232B0B"/>
    <w:rsid w:val="0025040B"/>
    <w:rsid w:val="0028757E"/>
    <w:rsid w:val="00291B20"/>
    <w:rsid w:val="002B7720"/>
    <w:rsid w:val="002F10B6"/>
    <w:rsid w:val="002F4A69"/>
    <w:rsid w:val="00301C82"/>
    <w:rsid w:val="00321304"/>
    <w:rsid w:val="00321C00"/>
    <w:rsid w:val="003325CA"/>
    <w:rsid w:val="0034335F"/>
    <w:rsid w:val="00352F4E"/>
    <w:rsid w:val="00374BCB"/>
    <w:rsid w:val="003875BB"/>
    <w:rsid w:val="003969B3"/>
    <w:rsid w:val="00396FA8"/>
    <w:rsid w:val="003D1337"/>
    <w:rsid w:val="003E6D1C"/>
    <w:rsid w:val="003E7259"/>
    <w:rsid w:val="003F45C9"/>
    <w:rsid w:val="00413AC4"/>
    <w:rsid w:val="0042745E"/>
    <w:rsid w:val="00431865"/>
    <w:rsid w:val="004360CB"/>
    <w:rsid w:val="004362D9"/>
    <w:rsid w:val="0044273A"/>
    <w:rsid w:val="004A1822"/>
    <w:rsid w:val="004A1B76"/>
    <w:rsid w:val="004A1F24"/>
    <w:rsid w:val="004A5FF1"/>
    <w:rsid w:val="004B6A0B"/>
    <w:rsid w:val="004C10BD"/>
    <w:rsid w:val="004C1F65"/>
    <w:rsid w:val="004C2E9A"/>
    <w:rsid w:val="004D11CC"/>
    <w:rsid w:val="004D417F"/>
    <w:rsid w:val="00501A77"/>
    <w:rsid w:val="00522641"/>
    <w:rsid w:val="00527A25"/>
    <w:rsid w:val="005341DF"/>
    <w:rsid w:val="005369CA"/>
    <w:rsid w:val="00563E63"/>
    <w:rsid w:val="0056402C"/>
    <w:rsid w:val="00571BAA"/>
    <w:rsid w:val="00580426"/>
    <w:rsid w:val="00582945"/>
    <w:rsid w:val="00583803"/>
    <w:rsid w:val="0059042F"/>
    <w:rsid w:val="00595EC0"/>
    <w:rsid w:val="0059741F"/>
    <w:rsid w:val="005A1E67"/>
    <w:rsid w:val="005D0F0A"/>
    <w:rsid w:val="006162D0"/>
    <w:rsid w:val="00622C51"/>
    <w:rsid w:val="00644FA2"/>
    <w:rsid w:val="00653CD4"/>
    <w:rsid w:val="0066639D"/>
    <w:rsid w:val="00670070"/>
    <w:rsid w:val="00673AF6"/>
    <w:rsid w:val="0067629D"/>
    <w:rsid w:val="006913A3"/>
    <w:rsid w:val="006B28C7"/>
    <w:rsid w:val="006D2349"/>
    <w:rsid w:val="006F0865"/>
    <w:rsid w:val="006F4355"/>
    <w:rsid w:val="006F6286"/>
    <w:rsid w:val="00700042"/>
    <w:rsid w:val="00701496"/>
    <w:rsid w:val="007146F3"/>
    <w:rsid w:val="00716859"/>
    <w:rsid w:val="007208E7"/>
    <w:rsid w:val="007306E4"/>
    <w:rsid w:val="00731E4F"/>
    <w:rsid w:val="007763F9"/>
    <w:rsid w:val="00790EF7"/>
    <w:rsid w:val="007B5D9E"/>
    <w:rsid w:val="007C5AD4"/>
    <w:rsid w:val="007F4E0C"/>
    <w:rsid w:val="00801585"/>
    <w:rsid w:val="0080661E"/>
    <w:rsid w:val="008072FE"/>
    <w:rsid w:val="008158FD"/>
    <w:rsid w:val="008302EC"/>
    <w:rsid w:val="00835566"/>
    <w:rsid w:val="00836D3E"/>
    <w:rsid w:val="00855BC3"/>
    <w:rsid w:val="008579F3"/>
    <w:rsid w:val="0087283B"/>
    <w:rsid w:val="00873B19"/>
    <w:rsid w:val="00875AE1"/>
    <w:rsid w:val="00877A0B"/>
    <w:rsid w:val="00891654"/>
    <w:rsid w:val="008A1825"/>
    <w:rsid w:val="008A6448"/>
    <w:rsid w:val="008B1C98"/>
    <w:rsid w:val="008B1DC5"/>
    <w:rsid w:val="008C479E"/>
    <w:rsid w:val="008C5C5F"/>
    <w:rsid w:val="008F15D8"/>
    <w:rsid w:val="008F40DF"/>
    <w:rsid w:val="00907827"/>
    <w:rsid w:val="009276B3"/>
    <w:rsid w:val="00931251"/>
    <w:rsid w:val="009479C2"/>
    <w:rsid w:val="009519F0"/>
    <w:rsid w:val="009562F6"/>
    <w:rsid w:val="00967DE3"/>
    <w:rsid w:val="009733E6"/>
    <w:rsid w:val="00975653"/>
    <w:rsid w:val="0097708D"/>
    <w:rsid w:val="00995245"/>
    <w:rsid w:val="009D0481"/>
    <w:rsid w:val="009D2B81"/>
    <w:rsid w:val="009E7B91"/>
    <w:rsid w:val="009F056D"/>
    <w:rsid w:val="00A06659"/>
    <w:rsid w:val="00A0743B"/>
    <w:rsid w:val="00A31BDF"/>
    <w:rsid w:val="00A358CD"/>
    <w:rsid w:val="00A60BB7"/>
    <w:rsid w:val="00A637FF"/>
    <w:rsid w:val="00A90C2C"/>
    <w:rsid w:val="00AA05D2"/>
    <w:rsid w:val="00AA18E3"/>
    <w:rsid w:val="00AB12FB"/>
    <w:rsid w:val="00AB1DC2"/>
    <w:rsid w:val="00AB5D8A"/>
    <w:rsid w:val="00AC0F79"/>
    <w:rsid w:val="00AC2BCE"/>
    <w:rsid w:val="00AD4662"/>
    <w:rsid w:val="00AE552B"/>
    <w:rsid w:val="00AF08A5"/>
    <w:rsid w:val="00AF63C3"/>
    <w:rsid w:val="00B00A17"/>
    <w:rsid w:val="00B1651C"/>
    <w:rsid w:val="00B30FCD"/>
    <w:rsid w:val="00B34A86"/>
    <w:rsid w:val="00B354AA"/>
    <w:rsid w:val="00B41883"/>
    <w:rsid w:val="00B52D5C"/>
    <w:rsid w:val="00B53436"/>
    <w:rsid w:val="00B5411F"/>
    <w:rsid w:val="00B551CD"/>
    <w:rsid w:val="00B777CA"/>
    <w:rsid w:val="00B85A9C"/>
    <w:rsid w:val="00B95B76"/>
    <w:rsid w:val="00BA2AB8"/>
    <w:rsid w:val="00BA4455"/>
    <w:rsid w:val="00BE0E64"/>
    <w:rsid w:val="00BE6CD2"/>
    <w:rsid w:val="00BF6BC0"/>
    <w:rsid w:val="00C25D6E"/>
    <w:rsid w:val="00C26E05"/>
    <w:rsid w:val="00C34CB6"/>
    <w:rsid w:val="00C42259"/>
    <w:rsid w:val="00C44E0E"/>
    <w:rsid w:val="00C560F6"/>
    <w:rsid w:val="00C84662"/>
    <w:rsid w:val="00C92119"/>
    <w:rsid w:val="00C95220"/>
    <w:rsid w:val="00CB1E48"/>
    <w:rsid w:val="00CC5087"/>
    <w:rsid w:val="00CD13A3"/>
    <w:rsid w:val="00CD4637"/>
    <w:rsid w:val="00CE3023"/>
    <w:rsid w:val="00CE470F"/>
    <w:rsid w:val="00CF6B3C"/>
    <w:rsid w:val="00D20290"/>
    <w:rsid w:val="00D36E2D"/>
    <w:rsid w:val="00D425B3"/>
    <w:rsid w:val="00D4284B"/>
    <w:rsid w:val="00D51308"/>
    <w:rsid w:val="00D714A1"/>
    <w:rsid w:val="00D9364F"/>
    <w:rsid w:val="00D93BB4"/>
    <w:rsid w:val="00DE2BF7"/>
    <w:rsid w:val="00DE4E40"/>
    <w:rsid w:val="00DE5D05"/>
    <w:rsid w:val="00E13FEC"/>
    <w:rsid w:val="00E55E25"/>
    <w:rsid w:val="00E56294"/>
    <w:rsid w:val="00E70197"/>
    <w:rsid w:val="00E80799"/>
    <w:rsid w:val="00E9257D"/>
    <w:rsid w:val="00EC5467"/>
    <w:rsid w:val="00EE5F57"/>
    <w:rsid w:val="00EE60DD"/>
    <w:rsid w:val="00EF091E"/>
    <w:rsid w:val="00EF6FA0"/>
    <w:rsid w:val="00F00ACD"/>
    <w:rsid w:val="00F01AE4"/>
    <w:rsid w:val="00F0520B"/>
    <w:rsid w:val="00F10E99"/>
    <w:rsid w:val="00F1627B"/>
    <w:rsid w:val="00F22700"/>
    <w:rsid w:val="00F2384D"/>
    <w:rsid w:val="00F27BBD"/>
    <w:rsid w:val="00F377F8"/>
    <w:rsid w:val="00F41373"/>
    <w:rsid w:val="00F57788"/>
    <w:rsid w:val="00F60C24"/>
    <w:rsid w:val="00F635C4"/>
    <w:rsid w:val="00F6721C"/>
    <w:rsid w:val="00F741E6"/>
    <w:rsid w:val="00F81899"/>
    <w:rsid w:val="00F91E5C"/>
    <w:rsid w:val="00F9621A"/>
    <w:rsid w:val="00FB2296"/>
    <w:rsid w:val="00FB47D0"/>
    <w:rsid w:val="00FB6AE4"/>
    <w:rsid w:val="00FE230C"/>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CB"/>
    <w:pPr>
      <w:spacing w:after="120" w:line="276" w:lineRule="auto"/>
      <w:jc w:val="both"/>
    </w:pPr>
    <w:rPr>
      <w:rFonts w:ascii="Calibri" w:hAnsi="Calibri" w:cs="Times New Roman"/>
      <w:lang w:val="ro-RO"/>
    </w:rPr>
  </w:style>
  <w:style w:type="paragraph" w:styleId="Heading1">
    <w:name w:val="heading 1"/>
    <w:basedOn w:val="Normal"/>
    <w:next w:val="Normal"/>
    <w:link w:val="Heading1Char"/>
    <w:uiPriority w:val="9"/>
    <w:qFormat/>
    <w:pPr>
      <w:keepNext/>
      <w:keepLines/>
      <w:spacing w:before="240" w:after="0" w:line="240" w:lineRule="auto"/>
      <w:jc w:val="left"/>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after="0" w:line="240" w:lineRule="auto"/>
      <w:jc w:val="left"/>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before="40" w:after="0" w:line="240" w:lineRule="auto"/>
      <w:jc w:val="left"/>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pPr>
      <w:keepNext/>
      <w:keepLines/>
      <w:spacing w:before="40" w:after="0" w:line="240" w:lineRule="auto"/>
      <w:jc w:val="left"/>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pPr>
      <w:keepNext/>
      <w:keepLines/>
      <w:spacing w:before="40" w:after="0" w:line="240" w:lineRule="auto"/>
      <w:jc w:val="left"/>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unhideWhenUsed/>
    <w:qFormat/>
    <w:pPr>
      <w:keepNext/>
      <w:keepLines/>
      <w:spacing w:before="40" w:after="0" w:line="240" w:lineRule="auto"/>
      <w:jc w:val="left"/>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pPr>
      <w:keepNext/>
      <w:keepLines/>
      <w:spacing w:before="40" w:after="0" w:line="240" w:lineRule="auto"/>
      <w:jc w:val="left"/>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pPr>
      <w:keepNext/>
      <w:keepLines/>
      <w:spacing w:before="40" w:after="0" w:line="240" w:lineRule="auto"/>
      <w:jc w:val="lef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pPr>
      <w:keepNext/>
      <w:keepLines/>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jc w:val="left"/>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rFonts w:asciiTheme="minorHAnsi" w:hAnsiTheme="minorHAnsi" w:cstheme="minorBidi"/>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rFonts w:asciiTheme="minorHAnsi" w:hAnsiTheme="minorHAnsi" w:cstheme="minorBidi"/>
      <w:i/>
      <w:iCs/>
      <w:color w:val="5B9BD5" w:themeColor="accent1"/>
      <w:lang w:val="en-US"/>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jc w:val="left"/>
    </w:pPr>
    <w:rPr>
      <w:rFonts w:asciiTheme="minorHAnsi" w:hAnsiTheme="minorHAnsi" w:cstheme="minorBidi"/>
      <w:lang w:val="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jc w:val="left"/>
    </w:pPr>
    <w:rPr>
      <w:rFonts w:asciiTheme="minorHAnsi" w:hAnsiTheme="minorHAnsi" w:cstheme="minorBidi"/>
      <w:i/>
      <w:iCs/>
      <w:color w:val="44546A" w:themeColor="text2"/>
      <w:sz w:val="18"/>
      <w:szCs w:val="18"/>
      <w:lang w:val="en-US"/>
    </w:rPr>
  </w:style>
  <w:style w:type="paragraph" w:styleId="Header">
    <w:name w:val="header"/>
    <w:basedOn w:val="Normal"/>
    <w:link w:val="Head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HeaderChar">
    <w:name w:val="Header Char"/>
    <w:basedOn w:val="DefaultParagraphFont"/>
    <w:link w:val="Header"/>
    <w:uiPriority w:val="99"/>
    <w:rsid w:val="00D4284B"/>
  </w:style>
  <w:style w:type="paragraph" w:styleId="Footer">
    <w:name w:val="footer"/>
    <w:basedOn w:val="Normal"/>
    <w:link w:val="Foot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FooterChar">
    <w:name w:val="Footer Char"/>
    <w:basedOn w:val="DefaultParagraphFont"/>
    <w:link w:val="Footer"/>
    <w:uiPriority w:val="99"/>
    <w:rsid w:val="00D4284B"/>
  </w:style>
  <w:style w:type="paragraph" w:styleId="BalloonText">
    <w:name w:val="Balloon Text"/>
    <w:basedOn w:val="Normal"/>
    <w:link w:val="BalloonTextChar"/>
    <w:uiPriority w:val="99"/>
    <w:semiHidden/>
    <w:unhideWhenUsed/>
    <w:rsid w:val="00720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8E7"/>
    <w:rPr>
      <w:rFonts w:ascii="Segoe UI" w:hAnsi="Segoe UI" w:cs="Segoe UI"/>
      <w:sz w:val="18"/>
      <w:szCs w:val="18"/>
    </w:rPr>
  </w:style>
  <w:style w:type="character" w:customStyle="1" w:styleId="mw-headline">
    <w:name w:val="mw-headline"/>
    <w:basedOn w:val="DefaultParagraphFont"/>
    <w:rsid w:val="00CC5087"/>
  </w:style>
  <w:style w:type="paragraph" w:styleId="NormalWeb">
    <w:name w:val="Normal (Web)"/>
    <w:basedOn w:val="Normal"/>
    <w:uiPriority w:val="99"/>
    <w:semiHidden/>
    <w:unhideWhenUsed/>
    <w:rsid w:val="00BA4455"/>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mw-editsection1">
    <w:name w:val="mw-editsection1"/>
    <w:basedOn w:val="DefaultParagraphFont"/>
    <w:rsid w:val="00BA4455"/>
  </w:style>
  <w:style w:type="character" w:customStyle="1" w:styleId="mw-editsection-bracket">
    <w:name w:val="mw-editsection-bracket"/>
    <w:basedOn w:val="DefaultParagraphFont"/>
    <w:rsid w:val="00BA4455"/>
  </w:style>
  <w:style w:type="character" w:customStyle="1" w:styleId="mw-editsection-divider1">
    <w:name w:val="mw-editsection-divider1"/>
    <w:basedOn w:val="DefaultParagraphFont"/>
    <w:rsid w:val="00BA4455"/>
    <w:rPr>
      <w:color w:val="54595D"/>
    </w:rPr>
  </w:style>
  <w:style w:type="table" w:styleId="TableGrid">
    <w:name w:val="Table Grid"/>
    <w:basedOn w:val="TableNormal"/>
    <w:uiPriority w:val="39"/>
    <w:rsid w:val="0080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070"/>
    <w:rPr>
      <w:sz w:val="16"/>
      <w:szCs w:val="16"/>
    </w:rPr>
  </w:style>
  <w:style w:type="paragraph" w:styleId="CommentText">
    <w:name w:val="annotation text"/>
    <w:basedOn w:val="Normal"/>
    <w:link w:val="CommentTextChar"/>
    <w:uiPriority w:val="99"/>
    <w:semiHidden/>
    <w:unhideWhenUsed/>
    <w:rsid w:val="00670070"/>
    <w:pPr>
      <w:spacing w:line="240" w:lineRule="auto"/>
    </w:pPr>
    <w:rPr>
      <w:sz w:val="20"/>
      <w:szCs w:val="20"/>
    </w:rPr>
  </w:style>
  <w:style w:type="character" w:customStyle="1" w:styleId="CommentTextChar">
    <w:name w:val="Comment Text Char"/>
    <w:basedOn w:val="DefaultParagraphFont"/>
    <w:link w:val="CommentText"/>
    <w:uiPriority w:val="99"/>
    <w:semiHidden/>
    <w:rsid w:val="00670070"/>
    <w:rPr>
      <w:rFonts w:ascii="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70070"/>
    <w:rPr>
      <w:b/>
      <w:bCs/>
    </w:rPr>
  </w:style>
  <w:style w:type="character" w:customStyle="1" w:styleId="CommentSubjectChar">
    <w:name w:val="Comment Subject Char"/>
    <w:basedOn w:val="CommentTextChar"/>
    <w:link w:val="CommentSubject"/>
    <w:uiPriority w:val="99"/>
    <w:semiHidden/>
    <w:rsid w:val="00670070"/>
    <w:rPr>
      <w:rFonts w:ascii="Calibri" w:hAnsi="Calibri" w:cs="Times New Roman"/>
      <w:b/>
      <w:bCs/>
      <w:sz w:val="20"/>
      <w:szCs w:val="20"/>
      <w:lang w:val="ro-RO"/>
    </w:rPr>
  </w:style>
  <w:style w:type="paragraph" w:styleId="FootnoteText">
    <w:name w:val="footnote text"/>
    <w:basedOn w:val="Normal"/>
    <w:link w:val="FootnoteTextChar"/>
    <w:uiPriority w:val="99"/>
    <w:semiHidden/>
    <w:unhideWhenUsed/>
    <w:rsid w:val="00321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304"/>
    <w:rPr>
      <w:rFonts w:ascii="Calibri" w:hAnsi="Calibri" w:cs="Times New Roman"/>
      <w:sz w:val="20"/>
      <w:szCs w:val="20"/>
      <w:lang w:val="ro-RO"/>
    </w:rPr>
  </w:style>
  <w:style w:type="character" w:styleId="FootnoteReference">
    <w:name w:val="footnote reference"/>
    <w:basedOn w:val="DefaultParagraphFont"/>
    <w:uiPriority w:val="99"/>
    <w:semiHidden/>
    <w:unhideWhenUsed/>
    <w:rsid w:val="00321304"/>
    <w:rPr>
      <w:vertAlign w:val="superscript"/>
    </w:rPr>
  </w:style>
  <w:style w:type="paragraph" w:styleId="EndnoteText">
    <w:name w:val="endnote text"/>
    <w:basedOn w:val="Normal"/>
    <w:link w:val="EndnoteTextChar"/>
    <w:uiPriority w:val="99"/>
    <w:semiHidden/>
    <w:unhideWhenUsed/>
    <w:rsid w:val="00D513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1308"/>
    <w:rPr>
      <w:rFonts w:ascii="Calibri" w:hAnsi="Calibri" w:cs="Times New Roman"/>
      <w:sz w:val="20"/>
      <w:szCs w:val="20"/>
      <w:lang w:val="ro-RO"/>
    </w:rPr>
  </w:style>
  <w:style w:type="character" w:styleId="EndnoteReference">
    <w:name w:val="endnote reference"/>
    <w:basedOn w:val="DefaultParagraphFont"/>
    <w:uiPriority w:val="99"/>
    <w:semiHidden/>
    <w:unhideWhenUsed/>
    <w:rsid w:val="00D513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CB"/>
    <w:pPr>
      <w:spacing w:after="120" w:line="276" w:lineRule="auto"/>
      <w:jc w:val="both"/>
    </w:pPr>
    <w:rPr>
      <w:rFonts w:ascii="Calibri" w:hAnsi="Calibri" w:cs="Times New Roman"/>
      <w:lang w:val="ro-RO"/>
    </w:rPr>
  </w:style>
  <w:style w:type="paragraph" w:styleId="Heading1">
    <w:name w:val="heading 1"/>
    <w:basedOn w:val="Normal"/>
    <w:next w:val="Normal"/>
    <w:link w:val="Heading1Char"/>
    <w:uiPriority w:val="9"/>
    <w:qFormat/>
    <w:pPr>
      <w:keepNext/>
      <w:keepLines/>
      <w:spacing w:before="240" w:after="0" w:line="240" w:lineRule="auto"/>
      <w:jc w:val="left"/>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after="0" w:line="240" w:lineRule="auto"/>
      <w:jc w:val="left"/>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before="40" w:after="0" w:line="240" w:lineRule="auto"/>
      <w:jc w:val="left"/>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pPr>
      <w:keepNext/>
      <w:keepLines/>
      <w:spacing w:before="40" w:after="0" w:line="240" w:lineRule="auto"/>
      <w:jc w:val="left"/>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pPr>
      <w:keepNext/>
      <w:keepLines/>
      <w:spacing w:before="40" w:after="0" w:line="240" w:lineRule="auto"/>
      <w:jc w:val="left"/>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unhideWhenUsed/>
    <w:qFormat/>
    <w:pPr>
      <w:keepNext/>
      <w:keepLines/>
      <w:spacing w:before="40" w:after="0" w:line="240" w:lineRule="auto"/>
      <w:jc w:val="left"/>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pPr>
      <w:keepNext/>
      <w:keepLines/>
      <w:spacing w:before="40" w:after="0" w:line="240" w:lineRule="auto"/>
      <w:jc w:val="left"/>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pPr>
      <w:keepNext/>
      <w:keepLines/>
      <w:spacing w:before="40" w:after="0" w:line="240" w:lineRule="auto"/>
      <w:jc w:val="lef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pPr>
      <w:keepNext/>
      <w:keepLines/>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jc w:val="left"/>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rFonts w:asciiTheme="minorHAnsi" w:hAnsiTheme="minorHAnsi" w:cstheme="minorBidi"/>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rFonts w:asciiTheme="minorHAnsi" w:hAnsiTheme="minorHAnsi" w:cstheme="minorBidi"/>
      <w:i/>
      <w:iCs/>
      <w:color w:val="5B9BD5" w:themeColor="accent1"/>
      <w:lang w:val="en-US"/>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jc w:val="left"/>
    </w:pPr>
    <w:rPr>
      <w:rFonts w:asciiTheme="minorHAnsi" w:hAnsiTheme="minorHAnsi" w:cstheme="minorBidi"/>
      <w:lang w:val="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jc w:val="left"/>
    </w:pPr>
    <w:rPr>
      <w:rFonts w:asciiTheme="minorHAnsi" w:hAnsiTheme="minorHAnsi" w:cstheme="minorBidi"/>
      <w:i/>
      <w:iCs/>
      <w:color w:val="44546A" w:themeColor="text2"/>
      <w:sz w:val="18"/>
      <w:szCs w:val="18"/>
      <w:lang w:val="en-US"/>
    </w:rPr>
  </w:style>
  <w:style w:type="paragraph" w:styleId="Header">
    <w:name w:val="header"/>
    <w:basedOn w:val="Normal"/>
    <w:link w:val="Head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HeaderChar">
    <w:name w:val="Header Char"/>
    <w:basedOn w:val="DefaultParagraphFont"/>
    <w:link w:val="Header"/>
    <w:uiPriority w:val="99"/>
    <w:rsid w:val="00D4284B"/>
  </w:style>
  <w:style w:type="paragraph" w:styleId="Footer">
    <w:name w:val="footer"/>
    <w:basedOn w:val="Normal"/>
    <w:link w:val="Foot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FooterChar">
    <w:name w:val="Footer Char"/>
    <w:basedOn w:val="DefaultParagraphFont"/>
    <w:link w:val="Footer"/>
    <w:uiPriority w:val="99"/>
    <w:rsid w:val="00D4284B"/>
  </w:style>
  <w:style w:type="paragraph" w:styleId="BalloonText">
    <w:name w:val="Balloon Text"/>
    <w:basedOn w:val="Normal"/>
    <w:link w:val="BalloonTextChar"/>
    <w:uiPriority w:val="99"/>
    <w:semiHidden/>
    <w:unhideWhenUsed/>
    <w:rsid w:val="00720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8E7"/>
    <w:rPr>
      <w:rFonts w:ascii="Segoe UI" w:hAnsi="Segoe UI" w:cs="Segoe UI"/>
      <w:sz w:val="18"/>
      <w:szCs w:val="18"/>
    </w:rPr>
  </w:style>
  <w:style w:type="character" w:customStyle="1" w:styleId="mw-headline">
    <w:name w:val="mw-headline"/>
    <w:basedOn w:val="DefaultParagraphFont"/>
    <w:rsid w:val="00CC5087"/>
  </w:style>
  <w:style w:type="paragraph" w:styleId="NormalWeb">
    <w:name w:val="Normal (Web)"/>
    <w:basedOn w:val="Normal"/>
    <w:uiPriority w:val="99"/>
    <w:semiHidden/>
    <w:unhideWhenUsed/>
    <w:rsid w:val="00BA4455"/>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mw-editsection1">
    <w:name w:val="mw-editsection1"/>
    <w:basedOn w:val="DefaultParagraphFont"/>
    <w:rsid w:val="00BA4455"/>
  </w:style>
  <w:style w:type="character" w:customStyle="1" w:styleId="mw-editsection-bracket">
    <w:name w:val="mw-editsection-bracket"/>
    <w:basedOn w:val="DefaultParagraphFont"/>
    <w:rsid w:val="00BA4455"/>
  </w:style>
  <w:style w:type="character" w:customStyle="1" w:styleId="mw-editsection-divider1">
    <w:name w:val="mw-editsection-divider1"/>
    <w:basedOn w:val="DefaultParagraphFont"/>
    <w:rsid w:val="00BA4455"/>
    <w:rPr>
      <w:color w:val="54595D"/>
    </w:rPr>
  </w:style>
  <w:style w:type="table" w:styleId="TableGrid">
    <w:name w:val="Table Grid"/>
    <w:basedOn w:val="TableNormal"/>
    <w:uiPriority w:val="39"/>
    <w:rsid w:val="0080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070"/>
    <w:rPr>
      <w:sz w:val="16"/>
      <w:szCs w:val="16"/>
    </w:rPr>
  </w:style>
  <w:style w:type="paragraph" w:styleId="CommentText">
    <w:name w:val="annotation text"/>
    <w:basedOn w:val="Normal"/>
    <w:link w:val="CommentTextChar"/>
    <w:uiPriority w:val="99"/>
    <w:semiHidden/>
    <w:unhideWhenUsed/>
    <w:rsid w:val="00670070"/>
    <w:pPr>
      <w:spacing w:line="240" w:lineRule="auto"/>
    </w:pPr>
    <w:rPr>
      <w:sz w:val="20"/>
      <w:szCs w:val="20"/>
    </w:rPr>
  </w:style>
  <w:style w:type="character" w:customStyle="1" w:styleId="CommentTextChar">
    <w:name w:val="Comment Text Char"/>
    <w:basedOn w:val="DefaultParagraphFont"/>
    <w:link w:val="CommentText"/>
    <w:uiPriority w:val="99"/>
    <w:semiHidden/>
    <w:rsid w:val="00670070"/>
    <w:rPr>
      <w:rFonts w:ascii="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70070"/>
    <w:rPr>
      <w:b/>
      <w:bCs/>
    </w:rPr>
  </w:style>
  <w:style w:type="character" w:customStyle="1" w:styleId="CommentSubjectChar">
    <w:name w:val="Comment Subject Char"/>
    <w:basedOn w:val="CommentTextChar"/>
    <w:link w:val="CommentSubject"/>
    <w:uiPriority w:val="99"/>
    <w:semiHidden/>
    <w:rsid w:val="00670070"/>
    <w:rPr>
      <w:rFonts w:ascii="Calibri" w:hAnsi="Calibri" w:cs="Times New Roman"/>
      <w:b/>
      <w:bCs/>
      <w:sz w:val="20"/>
      <w:szCs w:val="20"/>
      <w:lang w:val="ro-RO"/>
    </w:rPr>
  </w:style>
  <w:style w:type="paragraph" w:styleId="FootnoteText">
    <w:name w:val="footnote text"/>
    <w:basedOn w:val="Normal"/>
    <w:link w:val="FootnoteTextChar"/>
    <w:uiPriority w:val="99"/>
    <w:semiHidden/>
    <w:unhideWhenUsed/>
    <w:rsid w:val="00321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304"/>
    <w:rPr>
      <w:rFonts w:ascii="Calibri" w:hAnsi="Calibri" w:cs="Times New Roman"/>
      <w:sz w:val="20"/>
      <w:szCs w:val="20"/>
      <w:lang w:val="ro-RO"/>
    </w:rPr>
  </w:style>
  <w:style w:type="character" w:styleId="FootnoteReference">
    <w:name w:val="footnote reference"/>
    <w:basedOn w:val="DefaultParagraphFont"/>
    <w:uiPriority w:val="99"/>
    <w:semiHidden/>
    <w:unhideWhenUsed/>
    <w:rsid w:val="00321304"/>
    <w:rPr>
      <w:vertAlign w:val="superscript"/>
    </w:rPr>
  </w:style>
  <w:style w:type="paragraph" w:styleId="EndnoteText">
    <w:name w:val="endnote text"/>
    <w:basedOn w:val="Normal"/>
    <w:link w:val="EndnoteTextChar"/>
    <w:uiPriority w:val="99"/>
    <w:semiHidden/>
    <w:unhideWhenUsed/>
    <w:rsid w:val="00D513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1308"/>
    <w:rPr>
      <w:rFonts w:ascii="Calibri" w:hAnsi="Calibri" w:cs="Times New Roman"/>
      <w:sz w:val="20"/>
      <w:szCs w:val="20"/>
      <w:lang w:val="ro-RO"/>
    </w:rPr>
  </w:style>
  <w:style w:type="character" w:styleId="EndnoteReference">
    <w:name w:val="endnote reference"/>
    <w:basedOn w:val="DefaultParagraphFont"/>
    <w:uiPriority w:val="99"/>
    <w:semiHidden/>
    <w:unhideWhenUsed/>
    <w:rsid w:val="00D51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7802">
      <w:bodyDiv w:val="1"/>
      <w:marLeft w:val="0"/>
      <w:marRight w:val="0"/>
      <w:marTop w:val="0"/>
      <w:marBottom w:val="0"/>
      <w:divBdr>
        <w:top w:val="none" w:sz="0" w:space="0" w:color="auto"/>
        <w:left w:val="none" w:sz="0" w:space="0" w:color="auto"/>
        <w:bottom w:val="none" w:sz="0" w:space="0" w:color="auto"/>
        <w:right w:val="none" w:sz="0" w:space="0" w:color="auto"/>
      </w:divBdr>
      <w:divsChild>
        <w:div w:id="1574968376">
          <w:marLeft w:val="0"/>
          <w:marRight w:val="0"/>
          <w:marTop w:val="0"/>
          <w:marBottom w:val="0"/>
          <w:divBdr>
            <w:top w:val="none" w:sz="0" w:space="0" w:color="auto"/>
            <w:left w:val="none" w:sz="0" w:space="0" w:color="auto"/>
            <w:bottom w:val="none" w:sz="0" w:space="0" w:color="auto"/>
            <w:right w:val="none" w:sz="0" w:space="0" w:color="auto"/>
          </w:divBdr>
          <w:divsChild>
            <w:div w:id="1593081827">
              <w:marLeft w:val="0"/>
              <w:marRight w:val="0"/>
              <w:marTop w:val="0"/>
              <w:marBottom w:val="0"/>
              <w:divBdr>
                <w:top w:val="none" w:sz="0" w:space="0" w:color="auto"/>
                <w:left w:val="none" w:sz="0" w:space="0" w:color="auto"/>
                <w:bottom w:val="none" w:sz="0" w:space="0" w:color="auto"/>
                <w:right w:val="none" w:sz="0" w:space="0" w:color="auto"/>
              </w:divBdr>
              <w:divsChild>
                <w:div w:id="1232739462">
                  <w:marLeft w:val="0"/>
                  <w:marRight w:val="0"/>
                  <w:marTop w:val="0"/>
                  <w:marBottom w:val="0"/>
                  <w:divBdr>
                    <w:top w:val="none" w:sz="0" w:space="0" w:color="auto"/>
                    <w:left w:val="none" w:sz="0" w:space="0" w:color="auto"/>
                    <w:bottom w:val="none" w:sz="0" w:space="0" w:color="auto"/>
                    <w:right w:val="none" w:sz="0" w:space="0" w:color="auto"/>
                  </w:divBdr>
                  <w:divsChild>
                    <w:div w:id="58751957">
                      <w:marLeft w:val="0"/>
                      <w:marRight w:val="0"/>
                      <w:marTop w:val="0"/>
                      <w:marBottom w:val="0"/>
                      <w:divBdr>
                        <w:top w:val="none" w:sz="0" w:space="0" w:color="auto"/>
                        <w:left w:val="none" w:sz="0" w:space="0" w:color="auto"/>
                        <w:bottom w:val="none" w:sz="0" w:space="0" w:color="auto"/>
                        <w:right w:val="none" w:sz="0" w:space="0" w:color="auto"/>
                      </w:divBdr>
                      <w:divsChild>
                        <w:div w:id="1265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uta.spataru\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C045D420-70C5-4107-8F26-7856830F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111</TotalTime>
  <Pages>17</Pages>
  <Words>4797</Words>
  <Characters>27824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Steluta Spataru</dc:creator>
  <cp:lastModifiedBy>Laura Boricean  Doinita</cp:lastModifiedBy>
  <cp:revision>27</cp:revision>
  <cp:lastPrinted>2019-06-05T06:35:00Z</cp:lastPrinted>
  <dcterms:created xsi:type="dcterms:W3CDTF">2019-06-06T07:18:00Z</dcterms:created>
  <dcterms:modified xsi:type="dcterms:W3CDTF">2019-07-03T09:45:00Z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